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AA1" w:rsidRPr="00320FFE" w:rsidRDefault="00A34F8B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,Bold"/>
          <w:bCs/>
          <w:sz w:val="28"/>
          <w:szCs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D33795" wp14:editId="4608315C">
                <wp:simplePos x="0" y="0"/>
                <wp:positionH relativeFrom="margin">
                  <wp:align>left</wp:align>
                </wp:positionH>
                <wp:positionV relativeFrom="paragraph">
                  <wp:posOffset>363855</wp:posOffset>
                </wp:positionV>
                <wp:extent cx="1828800" cy="1828800"/>
                <wp:effectExtent l="0" t="0" r="0" b="0"/>
                <wp:wrapSquare wrapText="bothSides"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D3849" w:rsidRDefault="003D3849" w:rsidP="00A34F8B">
                            <w:pPr>
                              <w:pStyle w:val="Paragrafoelenco"/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80"/>
                              <w:jc w:val="center"/>
                              <w:rPr>
                                <w:rFonts w:cs="Calibri,Bold"/>
                                <w:b/>
                                <w:bCs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4F8B">
                              <w:rPr>
                                <w:rFonts w:cs="Calibri,Bold"/>
                                <w:b/>
                                <w:bCs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PROGRAMMA ANNUALE DI VALUTAZIONE E MIGLIORAMENTO DELLE ATTIVITA’</w:t>
                            </w:r>
                          </w:p>
                          <w:p w:rsidR="003D3849" w:rsidRPr="00A34F8B" w:rsidRDefault="003D3849" w:rsidP="00A34F8B">
                            <w:pPr>
                              <w:pStyle w:val="Paragrafoelenco"/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80"/>
                              <w:jc w:val="center"/>
                              <w:rPr>
                                <w:rFonts w:cs="Calibri,Bold"/>
                                <w:b/>
                                <w:bCs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Calibri,Bold"/>
                                <w:b/>
                                <w:bCs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Punto 2.2.5.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D33795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0;margin-top:28.65pt;width:2in;height:2in;z-index:251659264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" filled="f" stroked="f">
                <v:textbox style="mso-fit-shape-to-text:t">
                  <w:txbxContent>
                    <w:p w:rsidR="003D3849" w:rsidRDefault="003D3849" w:rsidP="00A34F8B">
                      <w:pPr>
                        <w:pStyle w:val="Paragrafoelenco"/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80"/>
                        <w:jc w:val="center"/>
                        <w:rPr>
                          <w:rFonts w:cs="Calibri,Bold"/>
                          <w:b/>
                          <w:bCs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4F8B">
                        <w:rPr>
                          <w:rFonts w:cs="Calibri,Bold"/>
                          <w:b/>
                          <w:bCs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PROGRAMMA ANNUALE DI VALUTAZIONE E MIGLIORAMENTO DELLE ATTIVITA’</w:t>
                      </w:r>
                    </w:p>
                    <w:p w:rsidR="003D3849" w:rsidRPr="00A34F8B" w:rsidRDefault="003D3849" w:rsidP="00A34F8B">
                      <w:pPr>
                        <w:pStyle w:val="Paragrafoelenco"/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80"/>
                        <w:jc w:val="center"/>
                        <w:rPr>
                          <w:rFonts w:cs="Calibri,Bold"/>
                          <w:b/>
                          <w:bCs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Calibri,Bold"/>
                          <w:b/>
                          <w:bCs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Punto 2.2.5.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34F8B" w:rsidRDefault="00A34F8B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"/>
          <w:sz w:val="28"/>
          <w:szCs w:val="28"/>
        </w:rPr>
      </w:pPr>
    </w:p>
    <w:p w:rsidR="00A34F8B" w:rsidRDefault="00176697" w:rsidP="00176697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80"/>
        <w:jc w:val="center"/>
        <w:rPr>
          <w:rFonts w:cs="Calibri"/>
          <w:sz w:val="28"/>
          <w:szCs w:val="28"/>
        </w:rPr>
      </w:pPr>
      <w:r>
        <w:rPr>
          <w:noProof/>
          <w:color w:val="0000FF"/>
          <w:lang w:eastAsia="it-IT"/>
        </w:rPr>
        <w:drawing>
          <wp:inline distT="0" distB="0" distL="0" distR="0">
            <wp:extent cx="2857500" cy="2857500"/>
            <wp:effectExtent l="0" t="0" r="0" b="0"/>
            <wp:docPr id="3" name="Immagine 3" descr="http://news.pmiservizi.it/wp-content/uploads/2012/01/bando-cciaa-reggio-calabria-iso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news.pmiservizi.it/wp-content/uploads/2012/01/bando-cciaa-reggio-calabria-iso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F8B" w:rsidRDefault="00A34F8B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"/>
          <w:sz w:val="28"/>
          <w:szCs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97ED3A" wp14:editId="7A749C43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1828800" cy="1828800"/>
                <wp:effectExtent l="0" t="0" r="0" b="635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D3849" w:rsidRPr="00A34F8B" w:rsidRDefault="003D3849" w:rsidP="00A34F8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Calibri"/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A34F8B">
                              <w:rPr>
                                <w:rFonts w:cs="Calibri"/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201</w:t>
                            </w:r>
                            <w:r>
                              <w:rPr>
                                <w:rFonts w:cs="Calibri"/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97ED3A" id="Casella di testo 2" o:spid="_x0000_s1027" type="#_x0000_t202" style="position:absolute;left:0;text-align:left;margin-left:0;margin-top:.55pt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" filled="f" stroked="f">
                <v:textbox style="mso-fit-shape-to-text:t">
                  <w:txbxContent>
                    <w:p w:rsidR="003D3849" w:rsidRPr="00A34F8B" w:rsidRDefault="003D3849" w:rsidP="00A34F8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Calibri"/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A34F8B">
                        <w:rPr>
                          <w:rFonts w:cs="Calibri"/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201</w:t>
                      </w:r>
                      <w:r>
                        <w:rPr>
                          <w:rFonts w:cs="Calibri"/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34F8B" w:rsidRDefault="00A34F8B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"/>
          <w:sz w:val="28"/>
          <w:szCs w:val="28"/>
        </w:rPr>
      </w:pPr>
    </w:p>
    <w:p w:rsidR="00A34F8B" w:rsidRDefault="00A34F8B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"/>
          <w:sz w:val="28"/>
          <w:szCs w:val="28"/>
        </w:rPr>
      </w:pPr>
    </w:p>
    <w:p w:rsidR="00A34F8B" w:rsidRDefault="00A34F8B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"/>
          <w:sz w:val="28"/>
          <w:szCs w:val="28"/>
        </w:rPr>
      </w:pPr>
    </w:p>
    <w:p w:rsidR="00176697" w:rsidRDefault="00176697" w:rsidP="00176697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8"/>
          <w:szCs w:val="28"/>
        </w:rPr>
      </w:pPr>
      <w:r>
        <w:rPr>
          <w:rFonts w:cs="Calibri,Bold"/>
          <w:b/>
          <w:bCs/>
          <w:sz w:val="28"/>
          <w:szCs w:val="28"/>
        </w:rPr>
        <w:t>Il Legale Rappresentante</w:t>
      </w:r>
      <w:r>
        <w:rPr>
          <w:rFonts w:cs="Calibri,Bold"/>
          <w:b/>
          <w:bCs/>
          <w:sz w:val="28"/>
          <w:szCs w:val="28"/>
        </w:rPr>
        <w:tab/>
      </w:r>
      <w:r>
        <w:rPr>
          <w:rFonts w:cs="Calibri,Bold"/>
          <w:b/>
          <w:bCs/>
          <w:sz w:val="28"/>
          <w:szCs w:val="28"/>
        </w:rPr>
        <w:tab/>
      </w:r>
      <w:r>
        <w:rPr>
          <w:rFonts w:cs="Calibri,Bold"/>
          <w:b/>
          <w:bCs/>
          <w:sz w:val="28"/>
          <w:szCs w:val="28"/>
        </w:rPr>
        <w:tab/>
      </w:r>
      <w:r>
        <w:rPr>
          <w:rFonts w:cs="Calibri,Bold"/>
          <w:b/>
          <w:bCs/>
          <w:sz w:val="28"/>
          <w:szCs w:val="28"/>
        </w:rPr>
        <w:tab/>
      </w:r>
      <w:r>
        <w:rPr>
          <w:rFonts w:cs="Calibri,Bold"/>
          <w:b/>
          <w:bCs/>
          <w:sz w:val="28"/>
          <w:szCs w:val="28"/>
        </w:rPr>
        <w:tab/>
      </w:r>
      <w:r>
        <w:rPr>
          <w:rFonts w:cs="Calibri,Bold"/>
          <w:b/>
          <w:bCs/>
          <w:sz w:val="28"/>
          <w:szCs w:val="28"/>
        </w:rPr>
        <w:tab/>
        <w:t xml:space="preserve">data </w:t>
      </w:r>
    </w:p>
    <w:p w:rsidR="00176697" w:rsidRDefault="00176697" w:rsidP="00176697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8"/>
          <w:szCs w:val="28"/>
        </w:rPr>
      </w:pPr>
    </w:p>
    <w:p w:rsidR="00176697" w:rsidRDefault="00176697" w:rsidP="00176697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8"/>
          <w:szCs w:val="28"/>
        </w:rPr>
      </w:pPr>
    </w:p>
    <w:p w:rsidR="00176697" w:rsidRDefault="00176697" w:rsidP="00176697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8"/>
          <w:szCs w:val="28"/>
        </w:rPr>
      </w:pPr>
      <w:r>
        <w:rPr>
          <w:rFonts w:cs="Calibri,Bold"/>
          <w:b/>
          <w:bCs/>
          <w:sz w:val="28"/>
          <w:szCs w:val="28"/>
        </w:rPr>
        <w:t>___________________________</w:t>
      </w:r>
      <w:r>
        <w:rPr>
          <w:rFonts w:cs="Calibri,Bold"/>
          <w:b/>
          <w:bCs/>
          <w:sz w:val="28"/>
          <w:szCs w:val="28"/>
        </w:rPr>
        <w:tab/>
      </w:r>
      <w:r>
        <w:rPr>
          <w:rFonts w:cs="Calibri,Bold"/>
          <w:b/>
          <w:bCs/>
          <w:sz w:val="28"/>
          <w:szCs w:val="28"/>
        </w:rPr>
        <w:tab/>
      </w:r>
      <w:r>
        <w:rPr>
          <w:rFonts w:cs="Calibri,Bold"/>
          <w:b/>
          <w:bCs/>
          <w:sz w:val="28"/>
          <w:szCs w:val="28"/>
        </w:rPr>
        <w:tab/>
      </w:r>
      <w:r>
        <w:rPr>
          <w:rFonts w:cs="Calibri,Bold"/>
          <w:b/>
          <w:bCs/>
          <w:sz w:val="28"/>
          <w:szCs w:val="28"/>
        </w:rPr>
        <w:tab/>
        <w:t>_________________</w:t>
      </w:r>
    </w:p>
    <w:p w:rsidR="00A34F8B" w:rsidRDefault="00A34F8B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"/>
          <w:sz w:val="28"/>
          <w:szCs w:val="28"/>
        </w:rPr>
      </w:pPr>
    </w:p>
    <w:p w:rsidR="005D3AA1" w:rsidRPr="00320FFE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"/>
          <w:sz w:val="28"/>
          <w:szCs w:val="28"/>
        </w:rPr>
      </w:pPr>
      <w:r w:rsidRPr="00320FFE">
        <w:rPr>
          <w:rFonts w:cs="Calibri"/>
          <w:sz w:val="28"/>
          <w:szCs w:val="28"/>
        </w:rPr>
        <w:t xml:space="preserve">2.2.5.a 1 i processi di erogazione dei servizi e delle prestazioni, selezionati in rapporto alle priorità individuate </w:t>
      </w:r>
    </w:p>
    <w:p w:rsidR="005D3AA1" w:rsidRDefault="005D3AA1" w:rsidP="00A34F8B">
      <w:pPr>
        <w:pStyle w:val="Paragrafoelenco"/>
        <w:numPr>
          <w:ilvl w:val="0"/>
          <w:numId w:val="7"/>
        </w:numPr>
        <w:shd w:val="clear" w:color="auto" w:fill="FFFFFF" w:themeFill="background1"/>
        <w:spacing w:after="160" w:line="259" w:lineRule="auto"/>
        <w:rPr>
          <w:b/>
          <w:sz w:val="24"/>
          <w:szCs w:val="24"/>
        </w:rPr>
      </w:pPr>
      <w:r w:rsidRPr="0033300E">
        <w:rPr>
          <w:b/>
          <w:sz w:val="24"/>
          <w:szCs w:val="24"/>
        </w:rPr>
        <w:t>Scopo e campo di applicazione</w:t>
      </w:r>
    </w:p>
    <w:p w:rsidR="005D3AA1" w:rsidRDefault="005D3AA1" w:rsidP="00A34F8B">
      <w:pPr>
        <w:shd w:val="clear" w:color="auto" w:fill="FFFFFF" w:themeFill="background1"/>
        <w:jc w:val="both"/>
        <w:rPr>
          <w:sz w:val="24"/>
          <w:szCs w:val="24"/>
        </w:rPr>
      </w:pPr>
      <w:r w:rsidRPr="0033300E">
        <w:rPr>
          <w:sz w:val="24"/>
          <w:szCs w:val="24"/>
        </w:rPr>
        <w:t>I</w:t>
      </w:r>
      <w:r>
        <w:rPr>
          <w:sz w:val="24"/>
          <w:szCs w:val="24"/>
        </w:rPr>
        <w:t xml:space="preserve">l presente Piano di Miglioramento della Qualità descrive gli obiettivi e indica le attività necessarie per il loro raggiungimento, le responsabilità ed i tempi di attuazione. Si tratta di obiettivi misurabili e coerenti con la </w:t>
      </w:r>
      <w:proofErr w:type="spellStart"/>
      <w:r>
        <w:rPr>
          <w:sz w:val="24"/>
          <w:szCs w:val="24"/>
        </w:rPr>
        <w:t>Mission</w:t>
      </w:r>
      <w:proofErr w:type="spellEnd"/>
      <w:r>
        <w:rPr>
          <w:sz w:val="24"/>
          <w:szCs w:val="24"/>
        </w:rPr>
        <w:t xml:space="preserve"> e la Politica della Qualità, emessa dal Consiglio di Amministrazione in collaborazione con la Direzione Amministrativa, che ha come fine il miglioramento del servizio e la soddisfazione dell’ospite.</w:t>
      </w:r>
    </w:p>
    <w:p w:rsidR="005D3AA1" w:rsidRDefault="005D3AA1" w:rsidP="00A34F8B">
      <w:pPr>
        <w:shd w:val="clear" w:color="auto" w:fill="FFFFFF" w:themeFill="background1"/>
        <w:rPr>
          <w:sz w:val="24"/>
          <w:szCs w:val="24"/>
        </w:rPr>
      </w:pPr>
      <w:r>
        <w:rPr>
          <w:sz w:val="24"/>
          <w:szCs w:val="24"/>
        </w:rPr>
        <w:t>Al di là delle specifiche responsabilità, tutto il personale è tenuto a collaborare e ad essere parte in causa proponente ed attiva per l’ottenimento di quanto indicato.</w:t>
      </w:r>
    </w:p>
    <w:p w:rsidR="005D3AA1" w:rsidRDefault="005D3AA1" w:rsidP="00A34F8B">
      <w:pPr>
        <w:shd w:val="clear" w:color="auto" w:fill="FFFFFF" w:themeFill="background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Direzione amministrativa si impegna a monitorare costantemente l’avanzamento delle attività per il raggiungimento degli obiettivi e quindi ad aggiornare il presente Piano di Miglioramento della Qualità al fine di permettere il riesame delle attività e del Sistema di Gestione per la Qualità per verificarne la rispondenza agli obiettivi fissati.  </w:t>
      </w:r>
    </w:p>
    <w:p w:rsidR="005D3AA1" w:rsidRDefault="005D3AA1" w:rsidP="00A34F8B">
      <w:pPr>
        <w:pStyle w:val="Paragrafoelenco"/>
        <w:numPr>
          <w:ilvl w:val="0"/>
          <w:numId w:val="7"/>
        </w:numPr>
        <w:shd w:val="clear" w:color="auto" w:fill="FFFFFF" w:themeFill="background1"/>
        <w:spacing w:after="160" w:line="259" w:lineRule="auto"/>
        <w:rPr>
          <w:b/>
          <w:sz w:val="24"/>
          <w:szCs w:val="24"/>
        </w:rPr>
      </w:pPr>
      <w:r w:rsidRPr="0033300E">
        <w:rPr>
          <w:b/>
          <w:sz w:val="24"/>
          <w:szCs w:val="24"/>
        </w:rPr>
        <w:t>Riferimenti normativi e aziendali</w:t>
      </w:r>
    </w:p>
    <w:p w:rsidR="005D3AA1" w:rsidRDefault="005D3AA1" w:rsidP="00A34F8B">
      <w:pPr>
        <w:shd w:val="clear" w:color="auto" w:fill="FFFFFF" w:themeFill="background1"/>
        <w:rPr>
          <w:sz w:val="24"/>
          <w:szCs w:val="24"/>
        </w:rPr>
      </w:pPr>
      <w:r w:rsidRPr="0033300E">
        <w:rPr>
          <w:sz w:val="24"/>
          <w:szCs w:val="24"/>
        </w:rPr>
        <w:t xml:space="preserve">I </w:t>
      </w:r>
      <w:r>
        <w:rPr>
          <w:sz w:val="24"/>
          <w:szCs w:val="24"/>
        </w:rPr>
        <w:t>d</w:t>
      </w:r>
      <w:r w:rsidRPr="0033300E">
        <w:rPr>
          <w:sz w:val="24"/>
          <w:szCs w:val="24"/>
        </w:rPr>
        <w:t xml:space="preserve">ocumenti </w:t>
      </w:r>
      <w:r>
        <w:rPr>
          <w:sz w:val="24"/>
          <w:szCs w:val="24"/>
        </w:rPr>
        <w:t>presi come riferimento sono i seguenti:</w:t>
      </w:r>
    </w:p>
    <w:p w:rsidR="005D3AA1" w:rsidRDefault="005D3AA1" w:rsidP="00A34F8B">
      <w:pPr>
        <w:pStyle w:val="Paragrafoelenco"/>
        <w:numPr>
          <w:ilvl w:val="0"/>
          <w:numId w:val="5"/>
        </w:numPr>
        <w:shd w:val="clear" w:color="auto" w:fill="FFFFFF" w:themeFill="background1"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>UNI EN ISO 9001 2000 – Sistemi per la Gestione per la Qualità – Requisiti</w:t>
      </w:r>
    </w:p>
    <w:p w:rsidR="005D3AA1" w:rsidRDefault="005D3AA1" w:rsidP="00A34F8B">
      <w:pPr>
        <w:pStyle w:val="Paragrafoelenco"/>
        <w:numPr>
          <w:ilvl w:val="0"/>
          <w:numId w:val="5"/>
        </w:numPr>
        <w:shd w:val="clear" w:color="auto" w:fill="FFFFFF" w:themeFill="background1"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>DGR 2569 del 31-10-2014</w:t>
      </w:r>
    </w:p>
    <w:p w:rsidR="005D3AA1" w:rsidRDefault="005D3AA1" w:rsidP="00A34F8B">
      <w:pPr>
        <w:pStyle w:val="Paragrafoelenco"/>
        <w:numPr>
          <w:ilvl w:val="0"/>
          <w:numId w:val="5"/>
        </w:numPr>
        <w:shd w:val="clear" w:color="auto" w:fill="FFFFFF" w:themeFill="background1"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>Politica per la Qualità</w:t>
      </w:r>
    </w:p>
    <w:p w:rsidR="005D3AA1" w:rsidRDefault="005D3AA1" w:rsidP="00A34F8B">
      <w:pPr>
        <w:pStyle w:val="Paragrafoelenco"/>
        <w:numPr>
          <w:ilvl w:val="0"/>
          <w:numId w:val="5"/>
        </w:numPr>
        <w:shd w:val="clear" w:color="auto" w:fill="FFFFFF" w:themeFill="background1"/>
        <w:spacing w:after="160" w:line="259" w:lineRule="auto"/>
        <w:rPr>
          <w:sz w:val="24"/>
          <w:szCs w:val="24"/>
        </w:rPr>
      </w:pPr>
      <w:r w:rsidRPr="00EC4848">
        <w:rPr>
          <w:sz w:val="24"/>
          <w:szCs w:val="24"/>
        </w:rPr>
        <w:t>http://www.qualitapa.gov.it/fileadmin/mirror/t-autoval/Linee_autov_miglioramento.pdf</w:t>
      </w:r>
    </w:p>
    <w:p w:rsidR="005D3AA1" w:rsidRPr="0033300E" w:rsidRDefault="005D3AA1" w:rsidP="00A34F8B">
      <w:pPr>
        <w:pStyle w:val="Paragrafoelenco"/>
        <w:shd w:val="clear" w:color="auto" w:fill="FFFFFF" w:themeFill="background1"/>
        <w:spacing w:after="160" w:line="259" w:lineRule="auto"/>
        <w:rPr>
          <w:sz w:val="24"/>
          <w:szCs w:val="24"/>
        </w:rPr>
      </w:pPr>
    </w:p>
    <w:p w:rsidR="005D3AA1" w:rsidRDefault="005D3AA1" w:rsidP="00A34F8B">
      <w:pPr>
        <w:pStyle w:val="Paragrafoelenco"/>
        <w:numPr>
          <w:ilvl w:val="0"/>
          <w:numId w:val="7"/>
        </w:numPr>
        <w:shd w:val="clear" w:color="auto" w:fill="FFFFFF" w:themeFill="background1"/>
        <w:spacing w:after="160" w:line="259" w:lineRule="auto"/>
        <w:rPr>
          <w:b/>
          <w:sz w:val="24"/>
          <w:szCs w:val="24"/>
        </w:rPr>
      </w:pPr>
      <w:r w:rsidRPr="0033300E">
        <w:rPr>
          <w:b/>
          <w:sz w:val="24"/>
          <w:szCs w:val="24"/>
        </w:rPr>
        <w:t>Obiettivi</w:t>
      </w:r>
    </w:p>
    <w:p w:rsidR="005D3AA1" w:rsidRDefault="005D3AA1" w:rsidP="00A34F8B">
      <w:pPr>
        <w:pStyle w:val="Paragrafoelenco"/>
        <w:shd w:val="clear" w:color="auto" w:fill="FFFFFF" w:themeFill="background1"/>
        <w:spacing w:after="160" w:line="259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In questa sezione riprendiamo gli obiettivi identificati nel piano annuale, definendone gli indicatori. Prima però vanno fatte delle premesse.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  <w:sz w:val="24"/>
          <w:szCs w:val="24"/>
        </w:rPr>
      </w:pPr>
      <w:r w:rsidRPr="00CC5443">
        <w:rPr>
          <w:rFonts w:ascii="Helvetica" w:hAnsi="Helvetica" w:cs="Helvetica"/>
          <w:color w:val="000000"/>
          <w:sz w:val="24"/>
          <w:szCs w:val="24"/>
        </w:rPr>
        <w:t>Monitoraggio e Valutazione</w:t>
      </w:r>
      <w:r>
        <w:rPr>
          <w:rStyle w:val="Rimandonotaapidipagina"/>
          <w:rFonts w:ascii="Helvetica" w:hAnsi="Helvetica" w:cs="Helvetica"/>
          <w:color w:val="000000"/>
          <w:sz w:val="24"/>
          <w:szCs w:val="24"/>
        </w:rPr>
        <w:footnoteReference w:id="1"/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Il controllo di avanzamento dei progetti si basa sulla verifica del rispetto dei piani e dei risultati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intermedi, che devono essere definiti come tappe di avvicinamento agli obiettivi finali, e che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devono permettere di accertare il corretto sviluppo del progetto o le necessità di cambiamenti 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miglioramenti.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Con i termini “monitoraggio” e “valutazione” si fa riferimento sia a </w:t>
      </w:r>
      <w:r w:rsidRPr="00CC5443">
        <w:rPr>
          <w:rFonts w:ascii="Helvetica-BoldOblique" w:hAnsi="Helvetica-BoldOblique" w:cs="Helvetica-BoldOblique"/>
          <w:b/>
          <w:bCs/>
          <w:i/>
          <w:iCs/>
          <w:color w:val="000000"/>
        </w:rPr>
        <w:t xml:space="preserve">tecniche </w:t>
      </w:r>
      <w:r w:rsidRPr="00CC5443">
        <w:rPr>
          <w:rFonts w:ascii="Helvetica" w:hAnsi="Helvetica" w:cs="Helvetica"/>
          <w:color w:val="000000"/>
        </w:rPr>
        <w:t>di rilevazione di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 xml:space="preserve">informazioni, sia a </w:t>
      </w:r>
      <w:r w:rsidRPr="00CC5443">
        <w:rPr>
          <w:rFonts w:ascii="Helvetica-BoldOblique" w:hAnsi="Helvetica-BoldOblique" w:cs="Helvetica-BoldOblique"/>
          <w:b/>
          <w:bCs/>
          <w:i/>
          <w:iCs/>
          <w:color w:val="000000"/>
        </w:rPr>
        <w:t xml:space="preserve">processi </w:t>
      </w:r>
      <w:r w:rsidRPr="00CC5443">
        <w:rPr>
          <w:rFonts w:ascii="Helvetica" w:hAnsi="Helvetica" w:cs="Helvetica"/>
          <w:color w:val="000000"/>
        </w:rPr>
        <w:t>attraverso cui queste informazioni vengono rese disponibili 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analizzate dagli attori della elaborazione e attuazione di progetti.</w:t>
      </w:r>
      <w:r>
        <w:rPr>
          <w:rFonts w:ascii="Helvetica" w:hAnsi="Helvetica" w:cs="Helvetica"/>
          <w:color w:val="000000"/>
        </w:rPr>
        <w:t xml:space="preserve"> 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In particolare: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Symbol" w:hAnsi="Symbol" w:cs="Symbol"/>
          <w:color w:val="000000"/>
        </w:rPr>
        <w:t></w:t>
      </w:r>
      <w:r w:rsidRPr="00CC5443">
        <w:rPr>
          <w:rFonts w:ascii="Symbol" w:hAnsi="Symbol" w:cs="Symbol"/>
          <w:color w:val="000000"/>
        </w:rPr>
        <w:t></w:t>
      </w:r>
      <w:proofErr w:type="gramStart"/>
      <w:r w:rsidRPr="00CC5443">
        <w:rPr>
          <w:rFonts w:ascii="Helvetica" w:hAnsi="Helvetica" w:cs="Helvetica"/>
          <w:color w:val="000000"/>
        </w:rPr>
        <w:t>il</w:t>
      </w:r>
      <w:proofErr w:type="gramEnd"/>
      <w:r w:rsidRPr="00CC5443"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-BoldOblique" w:hAnsi="Helvetica-BoldOblique" w:cs="Helvetica-BoldOblique"/>
          <w:b/>
          <w:bCs/>
          <w:i/>
          <w:iCs/>
          <w:color w:val="000000"/>
        </w:rPr>
        <w:t xml:space="preserve">monitoraggio </w:t>
      </w:r>
      <w:r w:rsidRPr="00CC5443">
        <w:rPr>
          <w:rFonts w:ascii="Helvetica" w:hAnsi="Helvetica" w:cs="Helvetica"/>
          <w:color w:val="000000"/>
        </w:rPr>
        <w:t>è il sistema informativo che rende disponibili dati sullo stato di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avanzamento dei progetti e del Piano in cui i progetti sono inseriti;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Symbol" w:hAnsi="Symbol" w:cs="Symbol"/>
          <w:color w:val="000000"/>
        </w:rPr>
        <w:t></w:t>
      </w:r>
      <w:r w:rsidRPr="00CC5443">
        <w:rPr>
          <w:rFonts w:ascii="Symbol" w:hAnsi="Symbol" w:cs="Symbol"/>
          <w:color w:val="000000"/>
        </w:rPr>
        <w:t></w:t>
      </w:r>
      <w:proofErr w:type="gramStart"/>
      <w:r w:rsidRPr="00CC5443">
        <w:rPr>
          <w:rFonts w:ascii="Helvetica" w:hAnsi="Helvetica" w:cs="Helvetica"/>
          <w:color w:val="000000"/>
        </w:rPr>
        <w:t>la</w:t>
      </w:r>
      <w:proofErr w:type="gramEnd"/>
      <w:r w:rsidRPr="00CC5443"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-BoldOblique" w:hAnsi="Helvetica-BoldOblique" w:cs="Helvetica-BoldOblique"/>
          <w:b/>
          <w:bCs/>
          <w:i/>
          <w:iCs/>
          <w:color w:val="000000"/>
        </w:rPr>
        <w:t xml:space="preserve">valutazione in itinere </w:t>
      </w:r>
      <w:r w:rsidRPr="00CC5443">
        <w:rPr>
          <w:rFonts w:ascii="Helvetica" w:hAnsi="Helvetica" w:cs="Helvetica"/>
          <w:color w:val="000000"/>
        </w:rPr>
        <w:t>utilizza le informazioni rese disponibili dal sistema di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monitoraggio e da altre eventuali rilevazioni ad hoc per giudicare l’esigenza di modificare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le specifiche di attuazione o addirittura il disegno progettuale originario, oltre che per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coordinare le attività dei soggetti impegnati nella realizzazione dei progetti e del Piano;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Symbol" w:hAnsi="Symbol" w:cs="Symbol"/>
          <w:color w:val="000000"/>
        </w:rPr>
        <w:t></w:t>
      </w:r>
      <w:r w:rsidRPr="00CC5443">
        <w:rPr>
          <w:rFonts w:ascii="Symbol" w:hAnsi="Symbol" w:cs="Symbol"/>
          <w:color w:val="000000"/>
        </w:rPr>
        <w:t></w:t>
      </w:r>
      <w:proofErr w:type="gramStart"/>
      <w:r w:rsidRPr="00CC5443">
        <w:rPr>
          <w:rFonts w:ascii="Helvetica" w:hAnsi="Helvetica" w:cs="Helvetica"/>
          <w:color w:val="000000"/>
        </w:rPr>
        <w:t>la</w:t>
      </w:r>
      <w:proofErr w:type="gramEnd"/>
      <w:r w:rsidRPr="00CC5443"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-BoldOblique" w:hAnsi="Helvetica-BoldOblique" w:cs="Helvetica-BoldOblique"/>
          <w:b/>
          <w:bCs/>
          <w:i/>
          <w:iCs/>
          <w:color w:val="000000"/>
        </w:rPr>
        <w:t xml:space="preserve">valutazione ex post </w:t>
      </w:r>
      <w:r w:rsidRPr="00CC5443">
        <w:rPr>
          <w:rFonts w:ascii="Helvetica" w:hAnsi="Helvetica" w:cs="Helvetica"/>
          <w:color w:val="000000"/>
        </w:rPr>
        <w:t>è utile per esprimere giudizi complessivi sull’efficacia delle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realizzazioni una volta che progetti e Piano sono conclusi; si basa anche sulle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informazioni rese disponibili dal sistema di monitoraggio, ma in particolare viene elaborata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sulla base di indagini progettate ad hoc.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-Oblique" w:hAnsi="Helvetica-Oblique" w:cs="Helvetica-Oblique"/>
          <w:i/>
          <w:iCs/>
          <w:color w:val="000000"/>
        </w:rPr>
      </w:pP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-Oblique" w:hAnsi="Helvetica-Oblique" w:cs="Helvetica-Oblique"/>
          <w:i/>
          <w:iCs/>
          <w:color w:val="000000"/>
        </w:rPr>
      </w:pPr>
      <w:r w:rsidRPr="00CC5443">
        <w:rPr>
          <w:rFonts w:ascii="Helvetica-Oblique" w:hAnsi="Helvetica-Oblique" w:cs="Helvetica-Oblique"/>
          <w:i/>
          <w:iCs/>
          <w:color w:val="000000"/>
        </w:rPr>
        <w:t>Monitoraggio e valutazione in itinere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Il monitoraggio costituisce il </w:t>
      </w:r>
      <w:r w:rsidRPr="00CC5443">
        <w:rPr>
          <w:rFonts w:ascii="Helvetica-Oblique" w:hAnsi="Helvetica-Oblique" w:cs="Helvetica-Oblique"/>
          <w:i/>
          <w:iCs/>
          <w:color w:val="000000"/>
        </w:rPr>
        <w:t xml:space="preserve">sistema informativo </w:t>
      </w:r>
      <w:r w:rsidRPr="00CC5443">
        <w:rPr>
          <w:rFonts w:ascii="Helvetica" w:hAnsi="Helvetica" w:cs="Helvetica"/>
          <w:color w:val="000000"/>
        </w:rPr>
        <w:t>utile per verificare lo stato di avanzamento dei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progetti e, complessivamente, di un Piano. In altre parole, ha il compito di fornire ai decisori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informazioni di base sull’andamento delle attività di attuazione; questi, sulla base delle metodiche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di valutazione in itinere, potranno esprimere giudizi sull’esigenza/opportunità di modificare le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modalità realizzative oppure anche il disegno progettuale originario.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La logica del monitoraggio presuppone l’esistenza di un disegno del progetto e del Piano: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monitorare significa seguire il percorso di attuazione di quanto elaborato e pianificato. In sostanza,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proofErr w:type="gramStart"/>
      <w:r w:rsidRPr="00CC5443">
        <w:rPr>
          <w:rFonts w:ascii="Helvetica" w:hAnsi="Helvetica" w:cs="Helvetica"/>
          <w:color w:val="000000"/>
        </w:rPr>
        <w:t>un</w:t>
      </w:r>
      <w:proofErr w:type="gramEnd"/>
      <w:r w:rsidRPr="00CC5443">
        <w:rPr>
          <w:rFonts w:ascii="Helvetica" w:hAnsi="Helvetica" w:cs="Helvetica"/>
          <w:color w:val="000000"/>
        </w:rPr>
        <w:t xml:space="preserve"> sistema di monitoraggio è formato da: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a) un aspetto tecnico-metodologico, costituito dalla rilevazione sistematica e formalizzata di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informazioni; si tratta di definire quali informazioni rilevare, le modalità di rilevazione per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assicurare la validità dei dati e la loro comparabilità nel tempo, la periodicità delle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rilevazioni, le elaborazioni dei dati da eseguire;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b) un aspetto di processo, costituito dalle modalità di messa a disposizione delle informazioni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e dai soggetti cui devono essere dirette le informazioni in relazione alle esigenze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decisionali (elementi che hanno a che fare con il tipo di rapporto da elaborare – es.: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contenuti analitici o sintetici -, la periodicità nella redazione dei rapporti, ecc.).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Sotto il profilo dei dati da rilevare, in generale un sistema di monitoraggio si basa su informazioni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relative a: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TTE1FDCB68t00" w:hAnsi="TTE1FDCB68t00" w:cs="TTE1FDCB68t00"/>
          <w:color w:val="000000"/>
        </w:rPr>
        <w:t xml:space="preserve">_ </w:t>
      </w:r>
      <w:r w:rsidRPr="00CC5443">
        <w:rPr>
          <w:rFonts w:ascii="Helvetica" w:hAnsi="Helvetica" w:cs="Helvetica"/>
          <w:color w:val="000000"/>
        </w:rPr>
        <w:t>l’avanzamento fisico dei progetti e delle attività connesse al Piano nel suo complesso (in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altre parole, il progresso realizzativi), in relazione ai diversi traguardi intermedi e finali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 xml:space="preserve">previsti (es. n. di corsi di formazione realizzati entro una certa data, n. indagini di </w:t>
      </w:r>
      <w:proofErr w:type="spellStart"/>
      <w:r w:rsidRPr="00CC5443">
        <w:rPr>
          <w:rFonts w:ascii="Helvetica" w:hAnsi="Helvetica" w:cs="Helvetica"/>
          <w:color w:val="000000"/>
        </w:rPr>
        <w:t>customer</w:t>
      </w:r>
      <w:proofErr w:type="spellEnd"/>
      <w:r>
        <w:rPr>
          <w:rFonts w:ascii="Helvetica" w:hAnsi="Helvetica" w:cs="Helvetica"/>
          <w:color w:val="000000"/>
        </w:rPr>
        <w:t xml:space="preserve"> </w:t>
      </w:r>
      <w:proofErr w:type="spellStart"/>
      <w:r w:rsidRPr="00CC5443">
        <w:rPr>
          <w:rFonts w:ascii="Helvetica" w:hAnsi="Helvetica" w:cs="Helvetica"/>
          <w:color w:val="000000"/>
        </w:rPr>
        <w:t>satisfaction</w:t>
      </w:r>
      <w:proofErr w:type="spellEnd"/>
      <w:r w:rsidRPr="00CC5443">
        <w:rPr>
          <w:rFonts w:ascii="Helvetica" w:hAnsi="Helvetica" w:cs="Helvetica"/>
          <w:color w:val="000000"/>
        </w:rPr>
        <w:t xml:space="preserve"> in corso di realizzazione, ecc.);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TTE1FDCB68t00" w:hAnsi="TTE1FDCB68t00" w:cs="TTE1FDCB68t00"/>
          <w:color w:val="000000"/>
        </w:rPr>
        <w:t xml:space="preserve">_ </w:t>
      </w:r>
      <w:r w:rsidRPr="00CC5443">
        <w:rPr>
          <w:rFonts w:ascii="Helvetica" w:hAnsi="Helvetica" w:cs="Helvetica"/>
          <w:color w:val="000000"/>
        </w:rPr>
        <w:t>l’avanzamento nell’utilizzo delle risorse umane;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TTE1FDCB68t00" w:hAnsi="TTE1FDCB68t00" w:cs="TTE1FDCB68t00"/>
          <w:color w:val="000000"/>
        </w:rPr>
        <w:t xml:space="preserve">_ </w:t>
      </w:r>
      <w:r w:rsidRPr="00CC5443">
        <w:rPr>
          <w:rFonts w:ascii="Helvetica" w:hAnsi="Helvetica" w:cs="Helvetica"/>
          <w:color w:val="000000"/>
        </w:rPr>
        <w:t>l’avanzamento finanziario, e cioè l’utilizzo effettivo delle risorse finanziarie messe 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disposizione;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TTE1FDCB68t00" w:hAnsi="TTE1FDCB68t00" w:cs="TTE1FDCB68t00"/>
          <w:color w:val="000000"/>
        </w:rPr>
        <w:t xml:space="preserve">_ </w:t>
      </w:r>
      <w:r w:rsidRPr="00CC5443">
        <w:rPr>
          <w:rFonts w:ascii="Helvetica" w:hAnsi="Helvetica" w:cs="Helvetica"/>
          <w:color w:val="000000"/>
        </w:rPr>
        <w:t>l’avanzamento procedurale, e cioè il percorso dei passaggi formali necessari (ad es. bandi,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appalti, autorizzazioni, ecc.).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Producendo questo tipo di informazioni, il monitoraggio pone le basi per la valutazione in itinere, e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proofErr w:type="gramStart"/>
      <w:r w:rsidRPr="00CC5443">
        <w:rPr>
          <w:rFonts w:ascii="Helvetica" w:hAnsi="Helvetica" w:cs="Helvetica"/>
          <w:color w:val="000000"/>
        </w:rPr>
        <w:t>cioè</w:t>
      </w:r>
      <w:proofErr w:type="gramEnd"/>
      <w:r w:rsidRPr="00CC5443">
        <w:rPr>
          <w:rFonts w:ascii="Helvetica" w:hAnsi="Helvetica" w:cs="Helvetica"/>
          <w:color w:val="000000"/>
        </w:rPr>
        <w:t xml:space="preserve"> per le metodiche attraverso cui vengono espressi giudizi e decisioni in ordine alla continuità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delle azioni di realizzazione.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In questo senso, la valutazione in itinere si caratterizza per utilizzare le informazioni del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monitoraggio ed eventualmente altre fonti di dati (realizzate ad hoc o reperite da altri soggetti) per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i seguenti fini: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Times-Roman" w:hAnsi="Times-Roman" w:cs="Times-Roman"/>
          <w:color w:val="000000"/>
        </w:rPr>
        <w:t xml:space="preserve">a) </w:t>
      </w:r>
      <w:r w:rsidRPr="00CC5443">
        <w:rPr>
          <w:rFonts w:ascii="Helvetica" w:hAnsi="Helvetica" w:cs="Helvetica"/>
          <w:color w:val="000000"/>
        </w:rPr>
        <w:t>elaborare analisi ed esprimere giudizi in modo tale da supportare i decisori in merito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all’esigenza di attivare azioni correttive rispetto all’andamento dei progetti; sia perché si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può rilevare l’incoerenza tra le attività realizzate fino a quel momento e il disegno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progettuale (in altre parole, gli attuatori non hanno eseguito nel modo corretto le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specifiche); sia perché è possibile che il disegno progettuale risulti inadeguato rispetto alla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realtà del campo di attuazione (in fase progettuale non sempre è possibile tenere conto di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tutte le variabili che caratterizzeranno l’attuazione: per carenza di informazioni, per il fatto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che i contesti si modificano nel tempo, ecc.);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Times-Roman" w:hAnsi="Times-Roman" w:cs="Times-Roman"/>
          <w:color w:val="000000"/>
        </w:rPr>
        <w:lastRenderedPageBreak/>
        <w:t xml:space="preserve">b) </w:t>
      </w:r>
      <w:r w:rsidRPr="00CC5443">
        <w:rPr>
          <w:rFonts w:ascii="Helvetica" w:hAnsi="Helvetica" w:cs="Helvetica"/>
          <w:color w:val="000000"/>
        </w:rPr>
        <w:t xml:space="preserve">supportare la funzione di </w:t>
      </w:r>
      <w:proofErr w:type="spellStart"/>
      <w:r w:rsidRPr="00CC5443">
        <w:rPr>
          <w:rFonts w:ascii="Helvetica" w:hAnsi="Helvetica" w:cs="Helvetica"/>
          <w:color w:val="000000"/>
        </w:rPr>
        <w:t>accountability</w:t>
      </w:r>
      <w:proofErr w:type="spellEnd"/>
      <w:r w:rsidRPr="00CC5443">
        <w:rPr>
          <w:rFonts w:ascii="Helvetica" w:hAnsi="Helvetica" w:cs="Helvetica"/>
          <w:color w:val="000000"/>
        </w:rPr>
        <w:t>, e cioè il “render conto a terzi” delle proprie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attività, particolarmente utile quando un organismo deve dare dimostrazione ad altri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soggetti dell’uso delle risorse e dei risultati ottenuti;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Times-Roman" w:hAnsi="Times-Roman" w:cs="Times-Roman"/>
          <w:color w:val="000000"/>
        </w:rPr>
        <w:t xml:space="preserve">c) </w:t>
      </w:r>
      <w:r w:rsidRPr="00CC5443">
        <w:rPr>
          <w:rFonts w:ascii="Helvetica" w:hAnsi="Helvetica" w:cs="Helvetica"/>
          <w:color w:val="000000"/>
        </w:rPr>
        <w:t>migliorare il coordinamento tra attori nel perseguimento degli obiettivi dei progetti e del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 xml:space="preserve">Piano; è questa </w:t>
      </w:r>
      <w:proofErr w:type="spellStart"/>
      <w:r w:rsidRPr="00CC5443">
        <w:rPr>
          <w:rFonts w:ascii="Helvetica" w:hAnsi="Helvetica" w:cs="Helvetica"/>
          <w:color w:val="000000"/>
        </w:rPr>
        <w:t>un</w:t>
      </w:r>
      <w:proofErr w:type="spellEnd"/>
      <w:r w:rsidRPr="00CC5443">
        <w:rPr>
          <w:rFonts w:ascii="Helvetica" w:hAnsi="Helvetica" w:cs="Helvetica"/>
          <w:color w:val="000000"/>
        </w:rPr>
        <w:t xml:space="preserve"> funzione particolarmente rilevante nel caso di progetti complessi, dove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sia la pluralità degli attori coinvolti sia le difficoltà poste dai problemi da affrontare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implicano lo sviluppo di capacità di aggiustamento continuo degli interventi; il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miglioramento del coordinamento avviene attraverso la produzione di informazioni e la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promozione di sedi di discussione sulla validità di fini e mezzi utilizzati nell’attuazione di un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progetto o programma.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Le domande cui, in particolare, deve rispondere la valutazione in itinere sono le seguenti: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Symbol" w:hAnsi="Symbol" w:cs="Symbol"/>
          <w:color w:val="000000"/>
        </w:rPr>
        <w:t></w:t>
      </w:r>
      <w:r w:rsidRPr="00CC5443">
        <w:rPr>
          <w:rFonts w:ascii="Symbol" w:hAnsi="Symbol" w:cs="Symbol"/>
          <w:color w:val="000000"/>
        </w:rPr>
        <w:t></w:t>
      </w:r>
      <w:r w:rsidRPr="00CC5443">
        <w:rPr>
          <w:rFonts w:ascii="Helvetica" w:hAnsi="Helvetica" w:cs="Helvetica"/>
          <w:color w:val="000000"/>
        </w:rPr>
        <w:t>Lo stato di avanzamento delle attività corrisponde alla tempistica prevista?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Symbol" w:hAnsi="Symbol" w:cs="Symbol"/>
          <w:color w:val="000000"/>
        </w:rPr>
        <w:t></w:t>
      </w:r>
      <w:r w:rsidRPr="00CC5443">
        <w:rPr>
          <w:rFonts w:ascii="Symbol" w:hAnsi="Symbol" w:cs="Symbol"/>
          <w:color w:val="000000"/>
        </w:rPr>
        <w:t></w:t>
      </w:r>
      <w:r w:rsidRPr="00CC5443">
        <w:rPr>
          <w:rFonts w:ascii="Helvetica" w:hAnsi="Helvetica" w:cs="Helvetica"/>
          <w:color w:val="000000"/>
        </w:rPr>
        <w:t>Le risorse messe a disposizione (in particolare quelle finanziarie e di personale)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sono utilizzate come previsto? Sono sufficienti?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Symbol" w:hAnsi="Symbol" w:cs="Symbol"/>
          <w:color w:val="000000"/>
        </w:rPr>
        <w:t></w:t>
      </w:r>
      <w:r w:rsidRPr="00CC5443">
        <w:rPr>
          <w:rFonts w:ascii="Symbol" w:hAnsi="Symbol" w:cs="Symbol"/>
          <w:color w:val="000000"/>
        </w:rPr>
        <w:t></w:t>
      </w:r>
      <w:r w:rsidRPr="00CC5443">
        <w:rPr>
          <w:rFonts w:ascii="Helvetica" w:hAnsi="Helvetica" w:cs="Helvetica"/>
          <w:color w:val="000000"/>
        </w:rPr>
        <w:t>I soggetti coinvolti (beneficiari finali, beneficiari intermedi, ...) sono quelli previsti?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Symbol" w:hAnsi="Symbol" w:cs="Symbol"/>
          <w:color w:val="000000"/>
        </w:rPr>
        <w:t></w:t>
      </w:r>
      <w:r w:rsidRPr="00CC5443">
        <w:rPr>
          <w:rFonts w:ascii="Symbol" w:hAnsi="Symbol" w:cs="Symbol"/>
          <w:color w:val="000000"/>
        </w:rPr>
        <w:t></w:t>
      </w:r>
      <w:r w:rsidRPr="00CC5443">
        <w:rPr>
          <w:rFonts w:ascii="Helvetica" w:hAnsi="Helvetica" w:cs="Helvetica"/>
          <w:color w:val="000000"/>
        </w:rPr>
        <w:t>I prodotti realizzati rispecchiano in quantità e qualità quanto pianificato?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Symbol" w:hAnsi="Symbol" w:cs="Symbol"/>
          <w:color w:val="000000"/>
        </w:rPr>
        <w:t></w:t>
      </w:r>
      <w:r w:rsidRPr="00CC5443">
        <w:rPr>
          <w:rFonts w:ascii="Symbol" w:hAnsi="Symbol" w:cs="Symbol"/>
          <w:color w:val="000000"/>
        </w:rPr>
        <w:t></w:t>
      </w:r>
      <w:r w:rsidRPr="00CC5443">
        <w:rPr>
          <w:rFonts w:ascii="Helvetica" w:hAnsi="Helvetica" w:cs="Helvetica"/>
          <w:color w:val="000000"/>
        </w:rPr>
        <w:t>Le attività sono realizzate in coerenza con quanto previsto dal progetto? E’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necessario intervenire per ribadire l’esigenza di essere coerenti con le specifiche di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progetto? In sostanza, si deve cambiare qualcosa nelle modalità di attuazione?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Symbol" w:hAnsi="Symbol" w:cs="Symbol"/>
          <w:color w:val="000000"/>
        </w:rPr>
        <w:t></w:t>
      </w:r>
      <w:r w:rsidRPr="00CC5443">
        <w:rPr>
          <w:rFonts w:ascii="Symbol" w:hAnsi="Symbol" w:cs="Symbol"/>
          <w:color w:val="000000"/>
        </w:rPr>
        <w:t></w:t>
      </w:r>
      <w:r w:rsidRPr="00CC5443">
        <w:rPr>
          <w:rFonts w:ascii="Helvetica" w:hAnsi="Helvetica" w:cs="Helvetica"/>
          <w:color w:val="000000"/>
        </w:rPr>
        <w:t>Il progetto è attuabile considerate le caratteristiche del contesto di attuazione? E’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necessario modificare il progetto/programma originario per tenere conto delle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specificità delle condizioni esistenti?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Symbol" w:hAnsi="Symbol" w:cs="Symbol"/>
          <w:color w:val="000000"/>
        </w:rPr>
        <w:t></w:t>
      </w:r>
      <w:r w:rsidRPr="00CC5443">
        <w:rPr>
          <w:rFonts w:ascii="Symbol" w:hAnsi="Symbol" w:cs="Symbol"/>
          <w:color w:val="000000"/>
        </w:rPr>
        <w:t></w:t>
      </w:r>
      <w:r w:rsidRPr="00CC5443">
        <w:rPr>
          <w:rFonts w:ascii="Helvetica" w:hAnsi="Helvetica" w:cs="Helvetica"/>
          <w:color w:val="000000"/>
        </w:rPr>
        <w:t>Considerate le informazioni precedenti, il progetto / programma, sarà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effettivamente portato a termine? Entro quanto tempo?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È opportuno che il monitoraggio e le eventuali revisioni siano effettuati dal gruppo di lavoro al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completo con una frequenza decisa dal responsabile in funzione del tipo di progetto e dell’area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operativa coinvolta.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Periodicamente il responsabile di progetto presenta i risultati alla Direzione nelle riunioni di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Revisione della Direzione; al termine delle attività il responsabile analizza i risultati finali e prepara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il Rapporto di Progetto ed il Bilancio di Progetto da presentare alla direzione.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Per facilitare il monitoraggio a tutti i livelli è utile predisporre e utilizzare i cruscotti di progetto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contenenti gli indicatori del progetto stesso posti a confronto con gli obiettivi. In particolare 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cruscotti “a semaforo” offrono maggiori vantaggi dato che sono facili da leggere e da utilizzare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anche in presenza di dati numerosi e complessi (vedi appendice II).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La Direzione rivede l’avanzamento e i risultati di tutti i progetti, in riunioni dedicate tenute con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frequenza predefinita (ad esempio ogni mese). La revisione della direzione è indispensabile per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assicurare la continua attenzione ai progetti, motivare il personale coinvolto e intervenire per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risolvere eventuali problemi organizzativi e di risorse.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-Oblique" w:hAnsi="Helvetica-Oblique" w:cs="Helvetica-Oblique"/>
          <w:i/>
          <w:iCs/>
          <w:color w:val="000000"/>
        </w:rPr>
      </w:pP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-Oblique" w:hAnsi="Helvetica-Oblique" w:cs="Helvetica-Oblique"/>
          <w:i/>
          <w:iCs/>
          <w:color w:val="000000"/>
        </w:rPr>
      </w:pPr>
      <w:r w:rsidRPr="00CC5443">
        <w:rPr>
          <w:rFonts w:ascii="Helvetica-Oblique" w:hAnsi="Helvetica-Oblique" w:cs="Helvetica-Oblique"/>
          <w:i/>
          <w:iCs/>
          <w:color w:val="000000"/>
        </w:rPr>
        <w:t>Valutazione ex post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La valutazione ex post (o finale) ha il compito di analizzare i </w:t>
      </w:r>
      <w:r w:rsidRPr="00CC5443">
        <w:rPr>
          <w:rFonts w:ascii="Helvetica-Bold" w:hAnsi="Helvetica-Bold" w:cs="Helvetica-Bold"/>
          <w:b/>
          <w:bCs/>
          <w:color w:val="000000"/>
        </w:rPr>
        <w:t xml:space="preserve">risultati </w:t>
      </w:r>
      <w:r w:rsidRPr="00CC5443">
        <w:rPr>
          <w:rFonts w:ascii="Helvetica" w:hAnsi="Helvetica" w:cs="Helvetica"/>
          <w:color w:val="000000"/>
        </w:rPr>
        <w:t>dei progetti e dei piani, e 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-BoldOblique" w:hAnsi="Helvetica-BoldOblique" w:cs="Helvetica-BoldOblique"/>
          <w:b/>
          <w:bCs/>
          <w:i/>
          <w:iCs/>
          <w:color w:val="000000"/>
        </w:rPr>
        <w:t xml:space="preserve">fattori critici </w:t>
      </w:r>
      <w:r w:rsidRPr="00CC5443">
        <w:rPr>
          <w:rFonts w:ascii="Helvetica" w:hAnsi="Helvetica" w:cs="Helvetica"/>
          <w:color w:val="000000"/>
        </w:rPr>
        <w:t>che li hanno determinati, per giudicare circa l’opportunità di replicare e diffondere gli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interventi realizzati.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Innanzitutto, quindi, la valutazione ex post ha l’obiettivo di analizzare se un intervento è stato </w:t>
      </w:r>
      <w:r w:rsidRPr="00CC5443">
        <w:rPr>
          <w:rFonts w:ascii="Helvetica-Bold" w:hAnsi="Helvetica-Bold" w:cs="Helvetica-Bold"/>
          <w:b/>
          <w:bCs/>
          <w:color w:val="000000"/>
        </w:rPr>
        <w:t>utile</w:t>
      </w:r>
      <w:r w:rsidRPr="00CC5443">
        <w:rPr>
          <w:rFonts w:ascii="Helvetica" w:hAnsi="Helvetica" w:cs="Helvetica"/>
          <w:color w:val="000000"/>
        </w:rPr>
        <w:t>,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e cioè se ha modificato in senso positivo il problema a partire dal quale un intervento è stato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elaborato e attuato.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Vale la pensa soffermarsi su questo aspetto. Un intervento pubblico è definito come la risposta ad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un problema, e cioè a bisogni, domande, opportunità espressi dalla società (cittadini, imprese), 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comunque dall’ambiente di riferimento (ad esempio, determinati componenti di una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organizzazione). In questo senso, valutare i risultati di un intervento (un progetto, un programma)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significa concettualizzare un progetto come la risposta a questo problema. Su questa base,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 xml:space="preserve">valutare un </w:t>
      </w:r>
      <w:r w:rsidRPr="00CC5443">
        <w:rPr>
          <w:rFonts w:ascii="Helvetica" w:hAnsi="Helvetica" w:cs="Helvetica"/>
          <w:color w:val="000000"/>
        </w:rPr>
        <w:lastRenderedPageBreak/>
        <w:t>progetto non significherà solo chiedersi se abbiamo realizzato tutto quello che è stato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previsto in fase di disegno dell’intervento, ma piuttosto se ciò che abbiamo attuato ha modificato la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situazione che abbiamo definito “problematica”, migliorando la condizione di coloro a cui erano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dirette le azioni. A corredo di questa risposta è poi necessario rapportare l’eventuale successo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ottenuto con i costi sostenuti, e verificare se tale successo sia attribuibile solo all’intervento oppure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anche ad altre variabili (ad esempio, la congiuntura economica favorevole, l’azione di altri soggetti,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ecc.).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Seguendo questa impostazione, </w:t>
      </w:r>
      <w:r w:rsidRPr="00CC5443">
        <w:rPr>
          <w:rFonts w:ascii="Helvetica-Bold" w:hAnsi="Helvetica-Bold" w:cs="Helvetica-Bold"/>
          <w:b/>
          <w:bCs/>
          <w:color w:val="000000"/>
        </w:rPr>
        <w:t xml:space="preserve">il primo </w:t>
      </w:r>
      <w:r w:rsidRPr="00CC5443">
        <w:rPr>
          <w:rFonts w:ascii="Helvetica" w:hAnsi="Helvetica" w:cs="Helvetica"/>
          <w:color w:val="000000"/>
        </w:rPr>
        <w:t xml:space="preserve">importante </w:t>
      </w:r>
      <w:r w:rsidRPr="00CC5443">
        <w:rPr>
          <w:rFonts w:ascii="Helvetica-Bold" w:hAnsi="Helvetica-Bold" w:cs="Helvetica-Bold"/>
          <w:b/>
          <w:bCs/>
          <w:color w:val="000000"/>
        </w:rPr>
        <w:t xml:space="preserve">criterio </w:t>
      </w:r>
      <w:r w:rsidRPr="00CC5443">
        <w:rPr>
          <w:rFonts w:ascii="Helvetica" w:hAnsi="Helvetica" w:cs="Helvetica"/>
          <w:color w:val="000000"/>
        </w:rPr>
        <w:t>attraverso cui esprimere il giudizio è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 xml:space="preserve">quello che compara </w:t>
      </w:r>
      <w:r w:rsidRPr="00CC5443">
        <w:rPr>
          <w:rFonts w:ascii="Helvetica-Bold" w:hAnsi="Helvetica-Bold" w:cs="Helvetica-Bold"/>
          <w:b/>
          <w:bCs/>
          <w:color w:val="000000"/>
        </w:rPr>
        <w:t>la situazione dopo l’intervento con la situazione prima dell’intervento</w:t>
      </w:r>
      <w:r w:rsidRPr="00CC5443">
        <w:rPr>
          <w:rFonts w:ascii="Helvetica" w:hAnsi="Helvetica" w:cs="Helvetica"/>
          <w:color w:val="000000"/>
        </w:rPr>
        <w:t>; in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termini tecnici, ciò significa indagare la capacità del progetto di migliorare la situazione-problema,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rispetto all’andamento della stessa situazione se non si fosse intervenuti affatto (valore intrinseco).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Un </w:t>
      </w:r>
      <w:r w:rsidRPr="00CC5443">
        <w:rPr>
          <w:rFonts w:ascii="Helvetica-Bold" w:hAnsi="Helvetica-Bold" w:cs="Helvetica-Bold"/>
          <w:b/>
          <w:bCs/>
          <w:color w:val="000000"/>
        </w:rPr>
        <w:t xml:space="preserve">secondo </w:t>
      </w:r>
      <w:r w:rsidRPr="00CC5443">
        <w:rPr>
          <w:rFonts w:ascii="Helvetica" w:hAnsi="Helvetica" w:cs="Helvetica"/>
          <w:color w:val="000000"/>
        </w:rPr>
        <w:t xml:space="preserve">rilevante </w:t>
      </w:r>
      <w:r w:rsidRPr="00CC5443">
        <w:rPr>
          <w:rFonts w:ascii="Helvetica-Bold" w:hAnsi="Helvetica-Bold" w:cs="Helvetica-Bold"/>
          <w:b/>
          <w:bCs/>
          <w:color w:val="000000"/>
        </w:rPr>
        <w:t xml:space="preserve">criterio </w:t>
      </w:r>
      <w:r w:rsidRPr="00CC5443">
        <w:rPr>
          <w:rFonts w:ascii="Helvetica" w:hAnsi="Helvetica" w:cs="Helvetica"/>
          <w:color w:val="000000"/>
        </w:rPr>
        <w:t xml:space="preserve">per valutare l’utilità è quello di comparare </w:t>
      </w:r>
      <w:r w:rsidRPr="00CC5443">
        <w:rPr>
          <w:rFonts w:ascii="Helvetica-Bold" w:hAnsi="Helvetica-Bold" w:cs="Helvetica-Bold"/>
          <w:b/>
          <w:bCs/>
          <w:color w:val="000000"/>
        </w:rPr>
        <w:t>la performance ottenuta</w:t>
      </w:r>
      <w:r>
        <w:rPr>
          <w:rFonts w:ascii="Helvetica-Bold" w:hAnsi="Helvetica-Bold" w:cs="Helvetica-Bold"/>
          <w:b/>
          <w:bCs/>
          <w:color w:val="000000"/>
        </w:rPr>
        <w:t xml:space="preserve"> </w:t>
      </w:r>
      <w:r w:rsidRPr="00CC5443">
        <w:rPr>
          <w:rFonts w:ascii="Helvetica-Bold" w:hAnsi="Helvetica-Bold" w:cs="Helvetica-Bold"/>
          <w:b/>
          <w:bCs/>
          <w:color w:val="000000"/>
        </w:rPr>
        <w:t xml:space="preserve">con quella di interventi simili realizzati da altre amministrazioni </w:t>
      </w:r>
      <w:r w:rsidRPr="00CC5443">
        <w:rPr>
          <w:rFonts w:ascii="Helvetica" w:hAnsi="Helvetica" w:cs="Helvetica"/>
          <w:color w:val="000000"/>
        </w:rPr>
        <w:t>(o della stessa) orientati ad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affrontare lo stesso problema (valore estrinseco).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Infine, il </w:t>
      </w:r>
      <w:r w:rsidRPr="00CC5443">
        <w:rPr>
          <w:rFonts w:ascii="Helvetica-Bold" w:hAnsi="Helvetica-Bold" w:cs="Helvetica-Bold"/>
          <w:b/>
          <w:bCs/>
          <w:color w:val="000000"/>
        </w:rPr>
        <w:t xml:space="preserve">terzo criterio </w:t>
      </w:r>
      <w:r w:rsidRPr="00CC5443">
        <w:rPr>
          <w:rFonts w:ascii="Helvetica" w:hAnsi="Helvetica" w:cs="Helvetica"/>
          <w:color w:val="000000"/>
        </w:rPr>
        <w:t xml:space="preserve">è quello della sua </w:t>
      </w:r>
      <w:r w:rsidRPr="00CC5443">
        <w:rPr>
          <w:rFonts w:ascii="Helvetica-Bold" w:hAnsi="Helvetica-Bold" w:cs="Helvetica-Bold"/>
          <w:b/>
          <w:bCs/>
          <w:color w:val="000000"/>
        </w:rPr>
        <w:t>economicità</w:t>
      </w:r>
      <w:r w:rsidRPr="00CC5443">
        <w:rPr>
          <w:rFonts w:ascii="Helvetica" w:hAnsi="Helvetica" w:cs="Helvetica"/>
          <w:color w:val="000000"/>
        </w:rPr>
        <w:t>, e cioè il costo sopportato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dall’amministrazione (e quindi dalla collettività) per ottenere i miglioramenti rilevati; anche in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questo caso, questi costi vanno comparati con quelli di eventuali altre alternative d’azione e con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quelli fatti riscontrare da altre esperienze.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La figura riportata di seguito rappresenta graficamente i ragionamenti fin qui sviluppati.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La figura è divisa in due aree. La prima area, quella in basso, sotto la prima linea tratteggiata, è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quella che sintetizza il percorso del monitoraggio e della valutazione in itinere.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Attraverso l’elaborazione di un programma vengono definiti gli obiettivi di un intervento (di breve 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medio periodo) e predisposte le risorse necessarie per attuarlo (le risorse finanziarie, il personale,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le risorse di competenza, ecc.). Segue poi la fase di attuazione da cui emergono i prodotti (output)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realizzati.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Se rapportiamo i prodotti realizzati ed erogati con le previsioni contenute negli obiettivi iniziali,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otterremo misure relative all’efficacia interna dell’attività analizzata: risponderemo, cioè, alla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questione della capacità della nostra amministrazione di gestire processi produttivi in grado di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realizzare prodotti nella quantità e qualità richiesta. Il rapporto tra i prodotti realizzati e gli input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messi a disposizione ci dà invece le misure di efficienza (la capacità di realizzare prodotti al minor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costo) e di qualità del processo di produzione ed erogazione.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La letteratura in </w:t>
      </w:r>
      <w:r>
        <w:rPr>
          <w:rFonts w:ascii="Helvetica" w:hAnsi="Helvetica" w:cs="Helvetica"/>
          <w:color w:val="000000"/>
        </w:rPr>
        <w:t xml:space="preserve">tema di valutazione sottolinea </w:t>
      </w:r>
      <w:r w:rsidRPr="00CC5443">
        <w:rPr>
          <w:rFonts w:ascii="Helvetica" w:hAnsi="Helvetica" w:cs="Helvetica"/>
          <w:color w:val="000000"/>
        </w:rPr>
        <w:t>che per sviluppare ancor più la questione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dell’utilità, è opportuno indagare se, nel medio periodo, gli effetti positivi dell’intervento si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estendano oltre l’ambito diretto interessato, ed emergano eventuali conseguenze inattese, come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ad esempio, effetti negativi su altri soggetti (ad esempio, discriminazioni verso coloro che non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hanno partecipato ai corsi), oppure esiti che pongono nuovo problemi (ad esempio, la direzione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presa dopo la formazione è positiva, ma diversa da quella seguita dalla maggior parte delle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amministrazioni).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Nel nostro caso ci occuperemo principalmente di monitoraggio e di valutazione dei risultati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(lasciando il tema degli impatti in secondo piano, poiché il tempo trascorso dopo la conclusione dei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proofErr w:type="gramStart"/>
      <w:r w:rsidRPr="00CC5443">
        <w:rPr>
          <w:rFonts w:ascii="Helvetica" w:hAnsi="Helvetica" w:cs="Helvetica"/>
          <w:color w:val="000000"/>
        </w:rPr>
        <w:t>progetti</w:t>
      </w:r>
      <w:proofErr w:type="gramEnd"/>
      <w:r w:rsidRPr="00CC5443">
        <w:rPr>
          <w:rFonts w:ascii="Helvetica" w:hAnsi="Helvetica" w:cs="Helvetica"/>
          <w:color w:val="000000"/>
        </w:rPr>
        <w:t xml:space="preserve"> è ancora molto limitato).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Infine, un ultimo passaggio che suggerisce la valutazione è quello di giudicare la </w:t>
      </w:r>
      <w:r w:rsidRPr="00CC5443">
        <w:rPr>
          <w:rFonts w:ascii="Helvetica-BoldOblique" w:hAnsi="Helvetica-BoldOblique" w:cs="Helvetica-BoldOblique"/>
          <w:b/>
          <w:bCs/>
          <w:i/>
          <w:iCs/>
          <w:color w:val="000000"/>
        </w:rPr>
        <w:t xml:space="preserve">rilevanza </w:t>
      </w:r>
      <w:r w:rsidRPr="00CC5443">
        <w:rPr>
          <w:rFonts w:ascii="Helvetica" w:hAnsi="Helvetica" w:cs="Helvetica"/>
          <w:color w:val="000000"/>
        </w:rPr>
        <w:t>della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programmazione in rapporto alle caratteristiche dei problemi da affrontare. Infatti, come ciascuno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di noi ha potuto spesso osservare, non sempre i programmi e gli obiettivi ivi delineati mostrano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una specifica coerenza con il livello dei problemi sul tappeto; a volte per carenza di risorse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finanziarie, a volte per le carenze di informazioni e conoscenze, per la scarsa legittimazione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politica del tema, ecc. Ad esempio, la sola formazione potrebbe essere considerata una soluzione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limitata, nei casi in cui il cambiamento dovesse essere incentrato anche sulla reingegnerizzazione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dei processi di lavoro.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-Oblique" w:hAnsi="Helvetica-Oblique" w:cs="Helvetica-Oblique"/>
          <w:i/>
          <w:iCs/>
          <w:color w:val="000000"/>
        </w:rPr>
      </w:pP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-Oblique" w:hAnsi="Helvetica-Oblique" w:cs="Helvetica-Oblique"/>
          <w:i/>
          <w:iCs/>
          <w:color w:val="000000"/>
        </w:rPr>
      </w:pPr>
      <w:r w:rsidRPr="00CC5443">
        <w:rPr>
          <w:rFonts w:ascii="Helvetica-Oblique" w:hAnsi="Helvetica-Oblique" w:cs="Helvetica-Oblique"/>
          <w:i/>
          <w:iCs/>
          <w:color w:val="000000"/>
        </w:rPr>
        <w:t>La misurazione nelle attività di monitoraggio e valutazione: la costruzione di indicatori e indici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lastRenderedPageBreak/>
        <w:t>La misurazione della capacità realizzativa (monitoraggio e valutazione in itinere) e dell’utilità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(valutazione ex post) di un intervento avviene attraverso “</w:t>
      </w:r>
      <w:r w:rsidRPr="00CC5443">
        <w:rPr>
          <w:rFonts w:ascii="Helvetica-BoldOblique" w:hAnsi="Helvetica-BoldOblique" w:cs="Helvetica-BoldOblique"/>
          <w:b/>
          <w:bCs/>
          <w:i/>
          <w:iCs/>
          <w:color w:val="000000"/>
        </w:rPr>
        <w:t>indicatori</w:t>
      </w:r>
      <w:r w:rsidRPr="00CC5443">
        <w:rPr>
          <w:rFonts w:ascii="Helvetica" w:hAnsi="Helvetica" w:cs="Helvetica"/>
          <w:color w:val="000000"/>
        </w:rPr>
        <w:t>”, e cioè le definizione relative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ai fenomeni da misurare in quanto rappresentativi per l’analisi delle varie componenti di un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intervento; e “</w:t>
      </w:r>
      <w:r w:rsidRPr="00CC5443">
        <w:rPr>
          <w:rFonts w:ascii="Helvetica-BoldOblique" w:hAnsi="Helvetica-BoldOblique" w:cs="Helvetica-BoldOblique"/>
          <w:b/>
          <w:bCs/>
          <w:i/>
          <w:iCs/>
          <w:color w:val="000000"/>
        </w:rPr>
        <w:t>indici</w:t>
      </w:r>
      <w:r w:rsidRPr="00CC5443">
        <w:rPr>
          <w:rFonts w:ascii="Helvetica" w:hAnsi="Helvetica" w:cs="Helvetica"/>
          <w:color w:val="000000"/>
        </w:rPr>
        <w:t>”, e cioè le effettive misure rilevate per mostrare l’andamento dell’indicatore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scelto. Attraverso un indice, quindi, si produce una misura sintetica, in genere espressa in forma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quantitativa, coincidente con una variabile o composta da più variabili, in grado di riassumere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l'andamento del fenomeno cui è riferito.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Un indicatore, attraverso il suo indice, non rappresenta tutto un intervento, ma riassume il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comportamento di un fenomeno ritenuto significativo.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Ad esempio, per misurare il successo di un intervento di semplificazione procedurale, si potrà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misurare la riduzione dei tempi medi di gestione di una pratica, oppure il numero delle pratiche che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superano un certo standard; oppure ancora la soddisfazione degli utenti. Esempi di indici correlati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in questi casi sono: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a) (tempi delle procedure gestite nel periodo </w:t>
      </w:r>
      <w:proofErr w:type="gramStart"/>
      <w:r w:rsidRPr="00CC5443">
        <w:rPr>
          <w:rFonts w:ascii="Helvetica" w:hAnsi="Helvetica" w:cs="Helvetica"/>
          <w:color w:val="000000"/>
        </w:rPr>
        <w:t>X)/</w:t>
      </w:r>
      <w:proofErr w:type="gramEnd"/>
      <w:r w:rsidRPr="00CC5443">
        <w:rPr>
          <w:rFonts w:ascii="Helvetica" w:hAnsi="Helvetica" w:cs="Helvetica"/>
          <w:color w:val="000000"/>
        </w:rPr>
        <w:t>numero procedure gestite nel periodo X;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b) numero pratiche con gestione &gt; N giorni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c) n. risposte positive/n. intervistati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Questi indicatori non descrivono di per sé tutto quanto è stato realizzato, ma si focalizzano su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alcuni fenomeni ritenuti rilevanti: la tempestività di gestione, la capacità di evitare disagi rilevanti, la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proofErr w:type="gramStart"/>
      <w:r w:rsidRPr="00CC5443">
        <w:rPr>
          <w:rFonts w:ascii="Helvetica" w:hAnsi="Helvetica" w:cs="Helvetica"/>
          <w:color w:val="000000"/>
        </w:rPr>
        <w:t>capacità</w:t>
      </w:r>
      <w:proofErr w:type="gramEnd"/>
      <w:r w:rsidRPr="00CC5443">
        <w:rPr>
          <w:rFonts w:ascii="Helvetica" w:hAnsi="Helvetica" w:cs="Helvetica"/>
          <w:color w:val="000000"/>
        </w:rPr>
        <w:t xml:space="preserve"> di incrociare le esigenze degli utenti.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L’importante, è che i fenomeni misurati siano in grado di rappresentare in modo appropriato,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singolarmente o in batteria, ciò che vogliamo conoscere dell’andamento e dei risultati di un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progetto.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E’ opportuno perciò chiedersi sempre </w:t>
      </w:r>
      <w:r w:rsidRPr="00CC5443">
        <w:rPr>
          <w:rFonts w:ascii="Helvetica-Bold" w:hAnsi="Helvetica-Bold" w:cs="Helvetica-Bold"/>
          <w:b/>
          <w:bCs/>
          <w:color w:val="000000"/>
        </w:rPr>
        <w:t>cosa viene misurato da un indicatore e dal suo indice</w:t>
      </w:r>
      <w:r w:rsidRPr="00CC5443">
        <w:rPr>
          <w:rFonts w:ascii="Helvetica" w:hAnsi="Helvetica" w:cs="Helvetica"/>
          <w:color w:val="000000"/>
        </w:rPr>
        <w:t>.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Un indicatore può presentarsi sotto la forma molto semplice di un valore assoluto (fatturato medio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acquisito fuori Italia di imprese supportate in azioni promozionali in paesi esteri; numero di giovani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che dopo un certo corso di laurea hanno trovato lavoro), o di un indice costituito da un rapporto tra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due grandezze (numero di coloro che hanno trovato lavoro rispetto al numero di coloro che hanno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frequentato quel corso di laurea, ecc.), oppure ancora di un algoritmo più complesso che consideri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più fattori.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Non esistono indicatori validi una volta per tutte; la letteratura costituisce sempre un utile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riferimento, ma è sempre importante riflettere sull’appropriatezza di una misura rispetto alla realtà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che si tratta di indagare.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In questo senso Marradi (Marradi, 1980), sostiene che il percorso in base a cui si stabilisce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l’appropriatezza di misurare l’andamento di una politica attraverso determinati fenomeni è di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 xml:space="preserve">natura </w:t>
      </w:r>
      <w:proofErr w:type="spellStart"/>
      <w:r w:rsidRPr="00CC5443">
        <w:rPr>
          <w:rFonts w:ascii="Helvetica" w:hAnsi="Helvetica" w:cs="Helvetica"/>
          <w:color w:val="000000"/>
        </w:rPr>
        <w:t>stipulativa</w:t>
      </w:r>
      <w:proofErr w:type="spellEnd"/>
      <w:r w:rsidRPr="00CC5443">
        <w:rPr>
          <w:rFonts w:ascii="Helvetica" w:hAnsi="Helvetica" w:cs="Helvetica"/>
          <w:color w:val="000000"/>
        </w:rPr>
        <w:t xml:space="preserve"> e spesso dipendente dal contesto e dal periodo in cui viene elaborato. Si tratta in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altre parole di arrivare a concordare quale rapporto di indicazione lega i contenuti di un progetto e 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miglioramenti auspicati nella situazione-problema (ad esempio interventi per migliorare la qualità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dell’aria) con fenomeni il cui andamento possa essere misurato e che forniscono una buona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rappresentazione del modo in cui agisce l’intervento (ad esempio, la variazione dei livelli di alcune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sostanze inquinanti particolarmente pericolose, come il benzene).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La costruzione degli indicatori e dei relativi indici è aiutata dalle “dimensioni” che la letteratura ha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individuato in tema di monitoraggio e valutazione. Come abbiamo visto nella figura riportata più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sopra, sono citati termini come efficienza, qualità, efficacia interna, utilità.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Quando parliamo di </w:t>
      </w:r>
      <w:r w:rsidRPr="00CC5443">
        <w:rPr>
          <w:rFonts w:ascii="Helvetica-Bold" w:hAnsi="Helvetica-Bold" w:cs="Helvetica-Bold"/>
          <w:b/>
          <w:bCs/>
          <w:color w:val="000000"/>
        </w:rPr>
        <w:t>efficienza</w:t>
      </w:r>
      <w:r w:rsidRPr="00CC5443">
        <w:rPr>
          <w:rFonts w:ascii="Helvetica" w:hAnsi="Helvetica" w:cs="Helvetica"/>
          <w:color w:val="000000"/>
        </w:rPr>
        <w:t>, sappiamo che dovremo andare alla ricerca di un qualche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fenomeno che ci permetta di analizzare il buon utilizzo delle risorse finanziare. Ad esempio, quindi,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proofErr w:type="gramStart"/>
      <w:r w:rsidRPr="00CC5443">
        <w:rPr>
          <w:rFonts w:ascii="Helvetica" w:hAnsi="Helvetica" w:cs="Helvetica"/>
          <w:color w:val="000000"/>
        </w:rPr>
        <w:t>il</w:t>
      </w:r>
      <w:proofErr w:type="gramEnd"/>
      <w:r w:rsidRPr="00CC5443">
        <w:rPr>
          <w:rFonts w:ascii="Helvetica" w:hAnsi="Helvetica" w:cs="Helvetica"/>
          <w:color w:val="000000"/>
        </w:rPr>
        <w:t xml:space="preserve"> fenomeno definito dall’andamento del costo di un singolo prodotto (totale costi/numero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prodotti*100); oppure il rapporto tra entrate e costi.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Quando parliamo di </w:t>
      </w:r>
      <w:r w:rsidRPr="00CC5443">
        <w:rPr>
          <w:rFonts w:ascii="Helvetica-Bold" w:hAnsi="Helvetica-Bold" w:cs="Helvetica-Bold"/>
          <w:b/>
          <w:bCs/>
          <w:color w:val="000000"/>
        </w:rPr>
        <w:t>qualità</w:t>
      </w:r>
      <w:r w:rsidRPr="00CC5443">
        <w:rPr>
          <w:rFonts w:ascii="Helvetica" w:hAnsi="Helvetica" w:cs="Helvetica"/>
          <w:color w:val="000000"/>
        </w:rPr>
        <w:t>, sappiamo che ci introduciamo in un ambito in cui dobbiamo andare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alla ricerca di fenomeni legati alla tempestività dei processi produttivi, all’assenza di difetti nei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 xml:space="preserve">prodotti, </w:t>
      </w:r>
      <w:r w:rsidRPr="00CC5443">
        <w:rPr>
          <w:rFonts w:ascii="Helvetica" w:hAnsi="Helvetica" w:cs="Helvetica"/>
          <w:color w:val="000000"/>
        </w:rPr>
        <w:lastRenderedPageBreak/>
        <w:t>ai contenuti dei prodotti stessi, alle caratteristiche del rapporto tra chi eroga il servizio 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l’utente, per finire alla rilevazione della soddisfazione degli utenti.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 xml:space="preserve">Quando parliamo di </w:t>
      </w:r>
      <w:r w:rsidRPr="00CC5443">
        <w:rPr>
          <w:rFonts w:ascii="Helvetica-Bold" w:hAnsi="Helvetica-Bold" w:cs="Helvetica-Bold"/>
          <w:b/>
          <w:bCs/>
          <w:color w:val="000000"/>
        </w:rPr>
        <w:t>utilità</w:t>
      </w:r>
      <w:r w:rsidRPr="00CC5443">
        <w:rPr>
          <w:rFonts w:ascii="Helvetica" w:hAnsi="Helvetica" w:cs="Helvetica"/>
          <w:color w:val="000000"/>
        </w:rPr>
        <w:t>, sappiamo che dobbiamo individuare uno o più fenomeni che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descrivano la capacità di migliorare la situazione originaria.</w:t>
      </w:r>
    </w:p>
    <w:p w:rsidR="005D3AA1" w:rsidRPr="00CC5443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color w:val="000000"/>
        </w:rPr>
      </w:pPr>
      <w:r w:rsidRPr="00CC5443">
        <w:rPr>
          <w:rFonts w:ascii="Helvetica-Bold" w:hAnsi="Helvetica-Bold" w:cs="Helvetica-Bold"/>
          <w:b/>
          <w:bCs/>
          <w:color w:val="000000"/>
        </w:rPr>
        <w:t>Quindi, per avviare il processo di monitoraggio e di valutazione ex post, dobbiamo</w:t>
      </w:r>
      <w:r>
        <w:rPr>
          <w:rFonts w:ascii="Helvetica-Bold" w:hAnsi="Helvetica-Bold" w:cs="Helvetica-Bold"/>
          <w:b/>
          <w:bCs/>
          <w:color w:val="000000"/>
        </w:rPr>
        <w:t xml:space="preserve"> </w:t>
      </w:r>
      <w:r w:rsidRPr="00CC5443">
        <w:rPr>
          <w:rFonts w:ascii="Helvetica-Bold" w:hAnsi="Helvetica-Bold" w:cs="Helvetica-Bold"/>
          <w:b/>
          <w:bCs/>
          <w:color w:val="000000"/>
        </w:rPr>
        <w:t>innanzitutto definire quale dimensione è più appropriata per un certo progetto, e quindi</w:t>
      </w:r>
      <w:r>
        <w:rPr>
          <w:rFonts w:ascii="Helvetica-Bold" w:hAnsi="Helvetica-Bold" w:cs="Helvetica-Bold"/>
          <w:b/>
          <w:bCs/>
          <w:color w:val="000000"/>
        </w:rPr>
        <w:t xml:space="preserve"> </w:t>
      </w:r>
      <w:r w:rsidRPr="00CC5443">
        <w:rPr>
          <w:rFonts w:ascii="Helvetica-Bold" w:hAnsi="Helvetica-Bold" w:cs="Helvetica-Bold"/>
          <w:b/>
          <w:bCs/>
          <w:color w:val="000000"/>
        </w:rPr>
        <w:t>individuare i fenomeni più rappresentativi in relazione alle dimensioni utilizzate.</w:t>
      </w:r>
      <w:r>
        <w:rPr>
          <w:rFonts w:ascii="Helvetica-Bold" w:hAnsi="Helvetica-Bold" w:cs="Helvetica-Bold"/>
          <w:b/>
          <w:bCs/>
          <w:color w:val="000000"/>
        </w:rPr>
        <w:t xml:space="preserve"> 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Il successivo passaggio è quello della definizione operativa della variabili che servono per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costruire gli indicatori; nel caso, ad esempio, della soddisfazione degli utenti, abbiamo bisogno di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conoscere almeno una variabile “utenti soddisfatti” ed almeno una variabile “utenti intervistati”. La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costruzione dell’indicatore è data poi dal rapporto tra i soddisfatti e gli intervistati.</w:t>
      </w:r>
      <w:r>
        <w:rPr>
          <w:rFonts w:ascii="Helvetica" w:hAnsi="Helvetica" w:cs="Helvetica"/>
          <w:color w:val="000000"/>
        </w:rPr>
        <w:t xml:space="preserve"> 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</w:rPr>
      </w:pPr>
      <w:r w:rsidRPr="00CC5443">
        <w:rPr>
          <w:rFonts w:ascii="Helvetica" w:hAnsi="Helvetica" w:cs="Helvetica"/>
          <w:color w:val="000000"/>
        </w:rPr>
        <w:t>Infine si tratta di procedere a definire le specifiche per la rilevazione dei dati; ciò significa stabilire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>chi debba rilevare i dati, da quale fonte, in che periodo, secondo quali modalità, ecc. Su questa</w:t>
      </w:r>
      <w:r>
        <w:rPr>
          <w:rFonts w:ascii="Helvetica" w:hAnsi="Helvetica" w:cs="Helvetica"/>
          <w:color w:val="000000"/>
        </w:rPr>
        <w:t xml:space="preserve"> </w:t>
      </w:r>
      <w:r w:rsidRPr="00CC5443">
        <w:rPr>
          <w:rFonts w:ascii="Helvetica" w:hAnsi="Helvetica" w:cs="Helvetica"/>
          <w:color w:val="000000"/>
        </w:rPr>
        <w:t xml:space="preserve">base sarà quindi possibile calcolare gli indici, e cioè la rappresentazione numerica degli </w:t>
      </w:r>
      <w:proofErr w:type="gramStart"/>
      <w:r w:rsidRPr="00CC5443">
        <w:rPr>
          <w:rFonts w:ascii="Helvetica" w:hAnsi="Helvetica" w:cs="Helvetica"/>
          <w:color w:val="000000"/>
        </w:rPr>
        <w:t>indicatori</w:t>
      </w:r>
      <w:r>
        <w:rPr>
          <w:rFonts w:ascii="Helvetica" w:hAnsi="Helvetica" w:cs="Helvetica"/>
          <w:color w:val="000000"/>
        </w:rPr>
        <w:t xml:space="preserve"> .</w:t>
      </w:r>
      <w:proofErr w:type="gramEnd"/>
    </w:p>
    <w:p w:rsidR="005D3AA1" w:rsidRDefault="005D3AA1" w:rsidP="00A34F8B">
      <w:pPr>
        <w:shd w:val="clear" w:color="auto" w:fill="FFFFFF" w:themeFill="background1"/>
        <w:spacing w:after="160" w:line="259" w:lineRule="auto"/>
        <w:rPr>
          <w:b/>
          <w:sz w:val="24"/>
          <w:szCs w:val="24"/>
        </w:rPr>
      </w:pPr>
    </w:p>
    <w:p w:rsidR="005D3AA1" w:rsidRPr="0050208B" w:rsidRDefault="005D3AA1" w:rsidP="00A34F8B">
      <w:pPr>
        <w:shd w:val="clear" w:color="auto" w:fill="FFFFFF" w:themeFill="background1"/>
        <w:spacing w:after="160" w:line="259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Vediamo ora la tabella degli obiettivi, con i relativi indicatori</w:t>
      </w:r>
    </w:p>
    <w:p w:rsidR="00670557" w:rsidRDefault="00670557" w:rsidP="00670557">
      <w:pPr>
        <w:pStyle w:val="Paragrafoelenco"/>
        <w:numPr>
          <w:ilvl w:val="0"/>
          <w:numId w:val="11"/>
        </w:numPr>
        <w:spacing w:after="160" w:line="259" w:lineRule="auto"/>
        <w:rPr>
          <w:b/>
          <w:sz w:val="24"/>
          <w:szCs w:val="24"/>
        </w:rPr>
      </w:pPr>
      <w:r w:rsidRPr="0033300E">
        <w:rPr>
          <w:b/>
          <w:sz w:val="24"/>
          <w:szCs w:val="24"/>
        </w:rPr>
        <w:t>Obiettivi strategici</w:t>
      </w:r>
    </w:p>
    <w:tbl>
      <w:tblPr>
        <w:tblStyle w:val="Grigliatabella"/>
        <w:tblW w:w="9628" w:type="dxa"/>
        <w:tblLook w:val="04A0" w:firstRow="1" w:lastRow="0" w:firstColumn="1" w:lastColumn="0" w:noHBand="0" w:noVBand="1"/>
      </w:tblPr>
      <w:tblGrid>
        <w:gridCol w:w="1129"/>
        <w:gridCol w:w="5954"/>
        <w:gridCol w:w="2545"/>
      </w:tblGrid>
      <w:tr w:rsidR="00670557" w:rsidTr="00670557">
        <w:trPr>
          <w:cantSplit/>
          <w:trHeight w:val="414"/>
        </w:trPr>
        <w:tc>
          <w:tcPr>
            <w:tcW w:w="1129" w:type="dxa"/>
            <w:shd w:val="clear" w:color="auto" w:fill="BDD6EE" w:themeFill="accent1" w:themeFillTint="66"/>
          </w:tcPr>
          <w:p w:rsidR="00670557" w:rsidRDefault="00670557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AREA</w:t>
            </w:r>
          </w:p>
        </w:tc>
        <w:tc>
          <w:tcPr>
            <w:tcW w:w="5954" w:type="dxa"/>
            <w:shd w:val="clear" w:color="auto" w:fill="BDD6EE" w:themeFill="accent1" w:themeFillTint="66"/>
          </w:tcPr>
          <w:p w:rsidR="00670557" w:rsidRPr="00670557" w:rsidRDefault="00670557" w:rsidP="00670557">
            <w:pPr>
              <w:shd w:val="clear" w:color="auto" w:fill="FFFFFF" w:themeFill="background1"/>
              <w:rPr>
                <w:b/>
                <w:sz w:val="24"/>
                <w:szCs w:val="24"/>
              </w:rPr>
            </w:pPr>
            <w:r w:rsidRPr="00670557">
              <w:rPr>
                <w:b/>
                <w:sz w:val="24"/>
                <w:szCs w:val="24"/>
              </w:rPr>
              <w:t>OBIETTIVI ED AZIONI</w:t>
            </w:r>
          </w:p>
        </w:tc>
        <w:tc>
          <w:tcPr>
            <w:tcW w:w="2545" w:type="dxa"/>
            <w:shd w:val="clear" w:color="auto" w:fill="BDD6EE" w:themeFill="accent1" w:themeFillTint="66"/>
          </w:tcPr>
          <w:p w:rsidR="00670557" w:rsidRPr="00670557" w:rsidRDefault="00670557" w:rsidP="00670557">
            <w:pPr>
              <w:shd w:val="clear" w:color="auto" w:fill="FFFFFF" w:themeFill="background1"/>
              <w:rPr>
                <w:b/>
                <w:sz w:val="24"/>
                <w:szCs w:val="24"/>
              </w:rPr>
            </w:pPr>
            <w:r w:rsidRPr="00670557">
              <w:rPr>
                <w:b/>
                <w:sz w:val="24"/>
                <w:szCs w:val="24"/>
              </w:rPr>
              <w:t>INDICATORI</w:t>
            </w:r>
          </w:p>
        </w:tc>
      </w:tr>
      <w:tr w:rsidR="003D3849" w:rsidTr="003D3849">
        <w:trPr>
          <w:cantSplit/>
          <w:trHeight w:val="1574"/>
        </w:trPr>
        <w:tc>
          <w:tcPr>
            <w:tcW w:w="1129" w:type="dxa"/>
            <w:shd w:val="clear" w:color="auto" w:fill="BDD6EE" w:themeFill="accent1" w:themeFillTint="66"/>
            <w:textDirection w:val="btLr"/>
          </w:tcPr>
          <w:p w:rsidR="003D3849" w:rsidRDefault="003D3849" w:rsidP="00670557">
            <w:pPr>
              <w:ind w:lef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Informatizzazione</w:t>
            </w:r>
          </w:p>
        </w:tc>
        <w:tc>
          <w:tcPr>
            <w:tcW w:w="5954" w:type="dxa"/>
            <w:shd w:val="clear" w:color="auto" w:fill="BDD6EE" w:themeFill="accent1" w:themeFillTint="66"/>
          </w:tcPr>
          <w:p w:rsidR="003D3849" w:rsidRDefault="003D3849" w:rsidP="003D38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Completamento della cartella sanitaria informatizzata, implementazione dei controlli di appropriatezza ed iter. </w:t>
            </w:r>
          </w:p>
        </w:tc>
        <w:tc>
          <w:tcPr>
            <w:tcW w:w="2545" w:type="dxa"/>
            <w:shd w:val="clear" w:color="auto" w:fill="BDD6EE" w:themeFill="accent1" w:themeFillTint="66"/>
          </w:tcPr>
          <w:p w:rsidR="003D3849" w:rsidRDefault="003D3849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N° funzionalità aggiunte</w:t>
            </w:r>
          </w:p>
        </w:tc>
      </w:tr>
      <w:tr w:rsidR="00670557" w:rsidTr="00670557">
        <w:trPr>
          <w:cantSplit/>
          <w:trHeight w:val="1134"/>
        </w:trPr>
        <w:tc>
          <w:tcPr>
            <w:tcW w:w="1129" w:type="dxa"/>
            <w:shd w:val="clear" w:color="auto" w:fill="DBDBDB" w:themeFill="accent3" w:themeFillTint="66"/>
            <w:textDirection w:val="btLr"/>
          </w:tcPr>
          <w:p w:rsidR="00670557" w:rsidRDefault="003D3849" w:rsidP="00670557">
            <w:pPr>
              <w:ind w:lef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670557">
              <w:rPr>
                <w:b/>
                <w:sz w:val="24"/>
                <w:szCs w:val="24"/>
              </w:rPr>
              <w:t>-Comunicazione</w:t>
            </w:r>
          </w:p>
        </w:tc>
        <w:tc>
          <w:tcPr>
            <w:tcW w:w="5954" w:type="dxa"/>
            <w:shd w:val="clear" w:color="auto" w:fill="DBDBDB" w:themeFill="accent3" w:themeFillTint="66"/>
          </w:tcPr>
          <w:p w:rsidR="00670557" w:rsidRDefault="00670557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Ampiamento della porzione del portale dedicata alla qualità</w:t>
            </w:r>
          </w:p>
        </w:tc>
        <w:tc>
          <w:tcPr>
            <w:tcW w:w="2545" w:type="dxa"/>
            <w:shd w:val="clear" w:color="auto" w:fill="DBDBDB" w:themeFill="accent3" w:themeFillTint="66"/>
          </w:tcPr>
          <w:p w:rsidR="00670557" w:rsidRDefault="00670557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N° documenti aggiunti</w:t>
            </w:r>
          </w:p>
        </w:tc>
      </w:tr>
      <w:tr w:rsidR="003D3849" w:rsidTr="003D3849">
        <w:trPr>
          <w:cantSplit/>
          <w:trHeight w:val="1310"/>
        </w:trPr>
        <w:tc>
          <w:tcPr>
            <w:tcW w:w="1129" w:type="dxa"/>
            <w:shd w:val="clear" w:color="auto" w:fill="F7CAAC" w:themeFill="accent2" w:themeFillTint="66"/>
            <w:textDirection w:val="btLr"/>
          </w:tcPr>
          <w:p w:rsidR="003D3849" w:rsidRDefault="003D3849" w:rsidP="00670557">
            <w:pPr>
              <w:ind w:left="113"/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3  Sistema</w:t>
            </w:r>
            <w:proofErr w:type="gramEnd"/>
            <w:r>
              <w:rPr>
                <w:b/>
                <w:sz w:val="24"/>
                <w:szCs w:val="24"/>
              </w:rPr>
              <w:t xml:space="preserve"> di Qualità </w:t>
            </w:r>
          </w:p>
        </w:tc>
        <w:tc>
          <w:tcPr>
            <w:tcW w:w="5954" w:type="dxa"/>
            <w:shd w:val="clear" w:color="auto" w:fill="F7CAAC" w:themeFill="accent2" w:themeFillTint="66"/>
          </w:tcPr>
          <w:p w:rsidR="003D3849" w:rsidRDefault="003D3849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Revisione delle procedure ed istruzioni operative emesse nel 2014</w:t>
            </w:r>
          </w:p>
        </w:tc>
        <w:tc>
          <w:tcPr>
            <w:tcW w:w="2545" w:type="dxa"/>
            <w:shd w:val="clear" w:color="auto" w:fill="F7CAAC" w:themeFill="accent2" w:themeFillTint="66"/>
          </w:tcPr>
          <w:p w:rsidR="003D3849" w:rsidRDefault="003D3849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 procedure revisionate</w:t>
            </w:r>
          </w:p>
        </w:tc>
      </w:tr>
      <w:tr w:rsidR="00670557" w:rsidTr="00670557">
        <w:trPr>
          <w:cantSplit/>
          <w:trHeight w:val="1134"/>
        </w:trPr>
        <w:tc>
          <w:tcPr>
            <w:tcW w:w="1129" w:type="dxa"/>
            <w:shd w:val="clear" w:color="auto" w:fill="C5E0B3" w:themeFill="accent6" w:themeFillTint="66"/>
            <w:textDirection w:val="btLr"/>
          </w:tcPr>
          <w:p w:rsidR="00670557" w:rsidRDefault="003D3849" w:rsidP="00670557">
            <w:pPr>
              <w:ind w:lef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670557">
              <w:rPr>
                <w:b/>
                <w:sz w:val="24"/>
                <w:szCs w:val="24"/>
              </w:rPr>
              <w:t xml:space="preserve"> Cultura</w:t>
            </w:r>
          </w:p>
        </w:tc>
        <w:tc>
          <w:tcPr>
            <w:tcW w:w="5954" w:type="dxa"/>
            <w:shd w:val="clear" w:color="auto" w:fill="C5E0B3" w:themeFill="accent6" w:themeFillTint="66"/>
          </w:tcPr>
          <w:p w:rsidR="00670557" w:rsidRDefault="00670557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Verifica ulteriori dati storici sulla storia del monastero e della Chiesa di San </w:t>
            </w:r>
            <w:proofErr w:type="spellStart"/>
            <w:r>
              <w:rPr>
                <w:b/>
                <w:sz w:val="24"/>
                <w:szCs w:val="24"/>
              </w:rPr>
              <w:t>Calocero</w:t>
            </w:r>
            <w:proofErr w:type="spellEnd"/>
            <w:r>
              <w:rPr>
                <w:b/>
                <w:sz w:val="24"/>
                <w:szCs w:val="24"/>
              </w:rPr>
              <w:t xml:space="preserve"> per pubblicazione altri quaderni sul portale</w:t>
            </w:r>
            <w:r w:rsidR="003D3849">
              <w:rPr>
                <w:b/>
                <w:sz w:val="24"/>
                <w:szCs w:val="24"/>
              </w:rPr>
              <w:t>, in particolare studi e convegno circa la presenza a Civate di Leonardo da Vinci</w:t>
            </w:r>
          </w:p>
        </w:tc>
        <w:tc>
          <w:tcPr>
            <w:tcW w:w="2545" w:type="dxa"/>
            <w:shd w:val="clear" w:color="auto" w:fill="C5E0B3" w:themeFill="accent6" w:themeFillTint="66"/>
          </w:tcPr>
          <w:p w:rsidR="00670557" w:rsidRDefault="00670557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N° quaderni pubblicati</w:t>
            </w:r>
            <w:r w:rsidR="003D3849">
              <w:rPr>
                <w:b/>
                <w:sz w:val="24"/>
                <w:szCs w:val="24"/>
              </w:rPr>
              <w:t>, convegno effettuato</w:t>
            </w:r>
          </w:p>
        </w:tc>
      </w:tr>
      <w:tr w:rsidR="00670557" w:rsidTr="003D3849">
        <w:trPr>
          <w:cantSplit/>
          <w:trHeight w:val="1760"/>
        </w:trPr>
        <w:tc>
          <w:tcPr>
            <w:tcW w:w="1129" w:type="dxa"/>
            <w:shd w:val="clear" w:color="auto" w:fill="FFE599" w:themeFill="accent4" w:themeFillTint="66"/>
            <w:textDirection w:val="btLr"/>
          </w:tcPr>
          <w:p w:rsidR="00670557" w:rsidRDefault="003D3849" w:rsidP="00670557">
            <w:pPr>
              <w:ind w:lef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670557">
              <w:rPr>
                <w:b/>
                <w:sz w:val="24"/>
                <w:szCs w:val="24"/>
              </w:rPr>
              <w:t>-Sicurezza sul lavoro</w:t>
            </w:r>
          </w:p>
        </w:tc>
        <w:tc>
          <w:tcPr>
            <w:tcW w:w="5954" w:type="dxa"/>
            <w:shd w:val="clear" w:color="auto" w:fill="FFE599" w:themeFill="accent4" w:themeFillTint="66"/>
          </w:tcPr>
          <w:p w:rsidR="00670557" w:rsidRDefault="00670557" w:rsidP="00670557">
            <w:pPr>
              <w:rPr>
                <w:rFonts w:cs="Calibri"/>
                <w:b/>
                <w:sz w:val="24"/>
                <w:szCs w:val="24"/>
              </w:rPr>
            </w:pPr>
            <w:r w:rsidRPr="00823BBE">
              <w:rPr>
                <w:rFonts w:cs="Calibri"/>
                <w:b/>
                <w:sz w:val="24"/>
                <w:szCs w:val="24"/>
              </w:rPr>
              <w:t xml:space="preserve">Miglioramento del Sistema di Gestione della Sicurezza  </w:t>
            </w:r>
          </w:p>
          <w:p w:rsidR="00670557" w:rsidRPr="00670557" w:rsidRDefault="00670557" w:rsidP="00670557">
            <w:pPr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545" w:type="dxa"/>
            <w:shd w:val="clear" w:color="auto" w:fill="FFE599" w:themeFill="accent4" w:themeFillTint="66"/>
          </w:tcPr>
          <w:p w:rsidR="00670557" w:rsidRDefault="00670557" w:rsidP="00670557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  <w:p w:rsidR="00670557" w:rsidRDefault="00670557" w:rsidP="003D3849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N° prove</w:t>
            </w:r>
            <w:r w:rsidR="003D3849">
              <w:rPr>
                <w:b/>
                <w:sz w:val="24"/>
                <w:szCs w:val="24"/>
              </w:rPr>
              <w:t xml:space="preserve"> evacuazione</w:t>
            </w:r>
          </w:p>
          <w:p w:rsidR="003D3849" w:rsidRPr="00823BBE" w:rsidRDefault="003D3849" w:rsidP="003D3849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Punteggio </w:t>
            </w:r>
            <w:proofErr w:type="spellStart"/>
            <w:r>
              <w:rPr>
                <w:b/>
                <w:sz w:val="24"/>
                <w:szCs w:val="24"/>
              </w:rPr>
              <w:t>checklist</w:t>
            </w:r>
            <w:proofErr w:type="spellEnd"/>
          </w:p>
        </w:tc>
      </w:tr>
      <w:tr w:rsidR="00670557" w:rsidTr="00670557">
        <w:trPr>
          <w:cantSplit/>
          <w:trHeight w:val="1134"/>
        </w:trPr>
        <w:tc>
          <w:tcPr>
            <w:tcW w:w="1129" w:type="dxa"/>
            <w:shd w:val="clear" w:color="auto" w:fill="B4C6E7" w:themeFill="accent5" w:themeFillTint="66"/>
            <w:textDirection w:val="btLr"/>
          </w:tcPr>
          <w:p w:rsidR="00670557" w:rsidRDefault="003D3849" w:rsidP="00670557">
            <w:pPr>
              <w:ind w:left="113"/>
              <w:rPr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lastRenderedPageBreak/>
              <w:t>6</w:t>
            </w:r>
            <w:r w:rsidR="00670557">
              <w:rPr>
                <w:rFonts w:cs="Calibri"/>
                <w:b/>
                <w:sz w:val="24"/>
                <w:szCs w:val="24"/>
              </w:rPr>
              <w:t>-</w:t>
            </w:r>
            <w:r w:rsidR="00670557" w:rsidRPr="004B6EA1">
              <w:rPr>
                <w:rFonts w:cs="Calibri"/>
                <w:b/>
                <w:sz w:val="24"/>
                <w:szCs w:val="24"/>
              </w:rPr>
              <w:t xml:space="preserve">D. </w:t>
            </w:r>
            <w:proofErr w:type="spellStart"/>
            <w:r w:rsidR="00670557" w:rsidRPr="004B6EA1">
              <w:rPr>
                <w:rFonts w:cs="Calibri"/>
                <w:b/>
                <w:sz w:val="24"/>
                <w:szCs w:val="24"/>
              </w:rPr>
              <w:t>Lgs</w:t>
            </w:r>
            <w:proofErr w:type="spellEnd"/>
            <w:r w:rsidR="00670557" w:rsidRPr="004B6EA1">
              <w:rPr>
                <w:rFonts w:cs="Calibri"/>
                <w:b/>
                <w:sz w:val="24"/>
                <w:szCs w:val="24"/>
              </w:rPr>
              <w:t>. 231/2001</w:t>
            </w:r>
          </w:p>
        </w:tc>
        <w:tc>
          <w:tcPr>
            <w:tcW w:w="5954" w:type="dxa"/>
            <w:shd w:val="clear" w:color="auto" w:fill="B4C6E7" w:themeFill="accent5" w:themeFillTint="66"/>
          </w:tcPr>
          <w:p w:rsidR="00670557" w:rsidRPr="00B806BA" w:rsidRDefault="00670557" w:rsidP="00670557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Formazione e informazione del personale</w:t>
            </w:r>
          </w:p>
        </w:tc>
        <w:tc>
          <w:tcPr>
            <w:tcW w:w="2545" w:type="dxa"/>
            <w:shd w:val="clear" w:color="auto" w:fill="B4C6E7" w:themeFill="accent5" w:themeFillTint="66"/>
          </w:tcPr>
          <w:p w:rsidR="00670557" w:rsidRPr="00823BBE" w:rsidRDefault="00670557" w:rsidP="00670557">
            <w:pPr>
              <w:autoSpaceDE w:val="0"/>
              <w:autoSpaceDN w:val="0"/>
              <w:adjustRightInd w:val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% personale formato</w:t>
            </w:r>
          </w:p>
        </w:tc>
      </w:tr>
      <w:tr w:rsidR="00670557" w:rsidTr="00670557">
        <w:trPr>
          <w:cantSplit/>
          <w:trHeight w:val="1134"/>
        </w:trPr>
        <w:tc>
          <w:tcPr>
            <w:tcW w:w="1129" w:type="dxa"/>
            <w:shd w:val="clear" w:color="auto" w:fill="C5E0B3" w:themeFill="accent6" w:themeFillTint="66"/>
            <w:textDirection w:val="btLr"/>
          </w:tcPr>
          <w:p w:rsidR="00670557" w:rsidRPr="004B6EA1" w:rsidRDefault="003D3849" w:rsidP="00670557">
            <w:pPr>
              <w:ind w:left="113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7</w:t>
            </w:r>
            <w:r w:rsidR="00670557">
              <w:rPr>
                <w:rFonts w:cs="Calibri"/>
                <w:b/>
                <w:sz w:val="24"/>
                <w:szCs w:val="24"/>
              </w:rPr>
              <w:t>-</w:t>
            </w:r>
            <w:r w:rsidR="00670557" w:rsidRPr="00B409CA">
              <w:rPr>
                <w:rFonts w:cs="Calibri"/>
                <w:b/>
                <w:sz w:val="24"/>
                <w:szCs w:val="24"/>
              </w:rPr>
              <w:t>Risorse umane</w:t>
            </w:r>
          </w:p>
        </w:tc>
        <w:tc>
          <w:tcPr>
            <w:tcW w:w="5954" w:type="dxa"/>
            <w:shd w:val="clear" w:color="auto" w:fill="C5E0B3" w:themeFill="accent6" w:themeFillTint="66"/>
          </w:tcPr>
          <w:p w:rsidR="00670557" w:rsidRPr="00B806BA" w:rsidRDefault="00670557" w:rsidP="00670557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Verifica </w:t>
            </w:r>
            <w:r w:rsidRPr="00B806BA">
              <w:rPr>
                <w:rFonts w:cs="Calibri"/>
                <w:b/>
                <w:sz w:val="24"/>
                <w:szCs w:val="24"/>
              </w:rPr>
              <w:t xml:space="preserve">della organizzazione </w:t>
            </w:r>
          </w:p>
          <w:p w:rsidR="00670557" w:rsidRPr="00B806BA" w:rsidRDefault="00670557" w:rsidP="00670557">
            <w:pPr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545" w:type="dxa"/>
            <w:shd w:val="clear" w:color="auto" w:fill="C5E0B3" w:themeFill="accent6" w:themeFillTint="66"/>
          </w:tcPr>
          <w:p w:rsidR="00670557" w:rsidRPr="00823BBE" w:rsidRDefault="00670557" w:rsidP="00670557">
            <w:pPr>
              <w:autoSpaceDE w:val="0"/>
              <w:autoSpaceDN w:val="0"/>
              <w:adjustRightInd w:val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Ridefinizione o conferma modello organizzativo</w:t>
            </w:r>
          </w:p>
        </w:tc>
      </w:tr>
    </w:tbl>
    <w:p w:rsidR="00670557" w:rsidRPr="004F1BF5" w:rsidRDefault="00670557" w:rsidP="00670557">
      <w:pPr>
        <w:rPr>
          <w:b/>
          <w:sz w:val="24"/>
          <w:szCs w:val="24"/>
        </w:rPr>
      </w:pPr>
    </w:p>
    <w:p w:rsidR="00670557" w:rsidRDefault="00670557" w:rsidP="00670557">
      <w:pPr>
        <w:pStyle w:val="Paragrafoelenco"/>
        <w:numPr>
          <w:ilvl w:val="0"/>
          <w:numId w:val="11"/>
        </w:numPr>
        <w:spacing w:after="160" w:line="259" w:lineRule="auto"/>
        <w:rPr>
          <w:b/>
          <w:sz w:val="24"/>
          <w:szCs w:val="24"/>
        </w:rPr>
      </w:pPr>
      <w:r w:rsidRPr="0033300E">
        <w:rPr>
          <w:b/>
          <w:sz w:val="24"/>
          <w:szCs w:val="24"/>
        </w:rPr>
        <w:t xml:space="preserve">Progetti per reparto o servizio </w:t>
      </w:r>
    </w:p>
    <w:tbl>
      <w:tblPr>
        <w:tblStyle w:val="Grigliatabella"/>
        <w:tblW w:w="9606" w:type="dxa"/>
        <w:tblLook w:val="04A0" w:firstRow="1" w:lastRow="0" w:firstColumn="1" w:lastColumn="0" w:noHBand="0" w:noVBand="1"/>
      </w:tblPr>
      <w:tblGrid>
        <w:gridCol w:w="1101"/>
        <w:gridCol w:w="5953"/>
        <w:gridCol w:w="2552"/>
      </w:tblGrid>
      <w:tr w:rsidR="00670557" w:rsidTr="00670557">
        <w:trPr>
          <w:trHeight w:val="414"/>
        </w:trPr>
        <w:tc>
          <w:tcPr>
            <w:tcW w:w="1101" w:type="dxa"/>
            <w:shd w:val="clear" w:color="auto" w:fill="FFF2CC" w:themeFill="accent4" w:themeFillTint="33"/>
          </w:tcPr>
          <w:p w:rsidR="00670557" w:rsidRDefault="00670557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AREA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:rsidR="00670557" w:rsidRDefault="00670557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OBIETTIVI ED AZIONI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:rsidR="00670557" w:rsidRDefault="00670557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INDICATORI</w:t>
            </w:r>
          </w:p>
        </w:tc>
      </w:tr>
      <w:tr w:rsidR="003D3849" w:rsidTr="003D3849">
        <w:trPr>
          <w:cantSplit/>
          <w:trHeight w:val="749"/>
        </w:trPr>
        <w:tc>
          <w:tcPr>
            <w:tcW w:w="1101" w:type="dxa"/>
            <w:vMerge w:val="restart"/>
            <w:shd w:val="clear" w:color="auto" w:fill="FFE599" w:themeFill="accent4" w:themeFillTint="66"/>
            <w:textDirection w:val="btLr"/>
            <w:vAlign w:val="center"/>
          </w:tcPr>
          <w:p w:rsidR="003D3849" w:rsidRDefault="003D3849" w:rsidP="003D3849">
            <w:pPr>
              <w:ind w:left="113"/>
              <w:jc w:val="center"/>
              <w:rPr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8-13 </w:t>
            </w:r>
            <w:r w:rsidRPr="001B2817">
              <w:rPr>
                <w:rFonts w:cs="Calibri"/>
                <w:b/>
                <w:sz w:val="24"/>
                <w:szCs w:val="24"/>
              </w:rPr>
              <w:t>Area socio-sanitaria</w:t>
            </w:r>
          </w:p>
        </w:tc>
        <w:tc>
          <w:tcPr>
            <w:tcW w:w="5953" w:type="dxa"/>
            <w:shd w:val="clear" w:color="auto" w:fill="FFE599" w:themeFill="accent4" w:themeFillTint="66"/>
          </w:tcPr>
          <w:p w:rsidR="003D3849" w:rsidRPr="007F46CD" w:rsidRDefault="003D3849" w:rsidP="00670557">
            <w:pPr>
              <w:pStyle w:val="Paragrafoelenco"/>
              <w:autoSpaceDE w:val="0"/>
              <w:autoSpaceDN w:val="0"/>
              <w:adjustRightInd w:val="0"/>
              <w:ind w:left="57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8 - </w:t>
            </w:r>
            <w:r w:rsidRPr="007F46CD">
              <w:rPr>
                <w:rFonts w:cs="Calibri"/>
                <w:sz w:val="24"/>
                <w:szCs w:val="24"/>
              </w:rPr>
              <w:t>Ambito 1 - educativo, di animazione, di socializzazione</w:t>
            </w:r>
          </w:p>
          <w:p w:rsidR="003D3849" w:rsidRPr="007F46CD" w:rsidRDefault="003D3849" w:rsidP="003D3849">
            <w:pPr>
              <w:pStyle w:val="Paragrafoelenco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Aggiornamento </w:t>
            </w:r>
            <w:r w:rsidRPr="007F46CD">
              <w:rPr>
                <w:sz w:val="24"/>
                <w:szCs w:val="24"/>
              </w:rPr>
              <w:t>del progra</w:t>
            </w:r>
            <w:r>
              <w:rPr>
                <w:sz w:val="24"/>
                <w:szCs w:val="24"/>
              </w:rPr>
              <w:t>mma di Animazione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:rsidR="003D3849" w:rsidRPr="00670557" w:rsidRDefault="003D3849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Presenza del programma</w:t>
            </w:r>
          </w:p>
        </w:tc>
      </w:tr>
      <w:tr w:rsidR="003D3849" w:rsidTr="003D3849">
        <w:trPr>
          <w:cantSplit/>
          <w:trHeight w:val="720"/>
        </w:trPr>
        <w:tc>
          <w:tcPr>
            <w:tcW w:w="1101" w:type="dxa"/>
            <w:vMerge/>
            <w:shd w:val="clear" w:color="auto" w:fill="FFE599" w:themeFill="accent4" w:themeFillTint="66"/>
            <w:textDirection w:val="btLr"/>
          </w:tcPr>
          <w:p w:rsidR="003D3849" w:rsidRPr="001B2817" w:rsidRDefault="003D3849" w:rsidP="00670557">
            <w:pPr>
              <w:ind w:left="113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FFE599" w:themeFill="accent4" w:themeFillTint="66"/>
          </w:tcPr>
          <w:p w:rsidR="003D3849" w:rsidRDefault="003D3849" w:rsidP="0067055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9 - </w:t>
            </w:r>
            <w:r w:rsidRPr="007F46CD">
              <w:rPr>
                <w:rFonts w:cs="Calibri"/>
                <w:sz w:val="24"/>
                <w:szCs w:val="24"/>
              </w:rPr>
              <w:t>Ambito 2 - coinvolgimento del territorio</w:t>
            </w:r>
          </w:p>
          <w:p w:rsidR="003D3849" w:rsidRPr="009C208E" w:rsidRDefault="003D3849" w:rsidP="003D3849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Coinvolgimento ragazzi dell’Oratorio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:rsidR="003D3849" w:rsidRPr="00B806BA" w:rsidRDefault="003D3849" w:rsidP="003D38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Attività svolte</w:t>
            </w:r>
          </w:p>
        </w:tc>
      </w:tr>
      <w:tr w:rsidR="00670557" w:rsidTr="00670557">
        <w:trPr>
          <w:cantSplit/>
          <w:trHeight w:val="756"/>
        </w:trPr>
        <w:tc>
          <w:tcPr>
            <w:tcW w:w="1101" w:type="dxa"/>
            <w:vMerge/>
            <w:shd w:val="clear" w:color="auto" w:fill="FFE599" w:themeFill="accent4" w:themeFillTint="66"/>
            <w:textDirection w:val="btLr"/>
          </w:tcPr>
          <w:p w:rsidR="00670557" w:rsidRPr="001B2817" w:rsidRDefault="00670557" w:rsidP="00670557">
            <w:pPr>
              <w:ind w:left="113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FFE599" w:themeFill="accent4" w:themeFillTint="66"/>
          </w:tcPr>
          <w:p w:rsidR="003D3849" w:rsidRDefault="00670557" w:rsidP="003D3849">
            <w:pPr>
              <w:rPr>
                <w:rFonts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D384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- </w:t>
            </w:r>
            <w:r w:rsidRPr="007F46CD">
              <w:rPr>
                <w:sz w:val="24"/>
                <w:szCs w:val="24"/>
              </w:rPr>
              <w:t xml:space="preserve">Ambito 3 - </w:t>
            </w:r>
            <w:r w:rsidRPr="007F46CD">
              <w:rPr>
                <w:rFonts w:cs="Calibri"/>
                <w:sz w:val="24"/>
                <w:szCs w:val="24"/>
              </w:rPr>
              <w:t>mantenimento delle abilità cognitive e motorie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</w:p>
          <w:p w:rsidR="00670557" w:rsidRPr="007F46CD" w:rsidRDefault="00670557" w:rsidP="003D3849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- </w:t>
            </w:r>
            <w:r w:rsidR="003D3849">
              <w:rPr>
                <w:rFonts w:cs="Calibri"/>
                <w:sz w:val="24"/>
                <w:szCs w:val="24"/>
              </w:rPr>
              <w:t>Favorire l’utilizzo delle scale negli ospiti più autonomi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:rsidR="00670557" w:rsidRPr="00B806BA" w:rsidRDefault="003D3849" w:rsidP="003D38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N° ospiti che si applicano</w:t>
            </w:r>
          </w:p>
        </w:tc>
      </w:tr>
      <w:tr w:rsidR="00670557" w:rsidTr="00E21885">
        <w:trPr>
          <w:cantSplit/>
          <w:trHeight w:val="1036"/>
        </w:trPr>
        <w:tc>
          <w:tcPr>
            <w:tcW w:w="1101" w:type="dxa"/>
            <w:vMerge/>
            <w:shd w:val="clear" w:color="auto" w:fill="FFE599" w:themeFill="accent4" w:themeFillTint="66"/>
            <w:textDirection w:val="btLr"/>
          </w:tcPr>
          <w:p w:rsidR="00670557" w:rsidRPr="001B2817" w:rsidRDefault="00670557" w:rsidP="00670557">
            <w:pPr>
              <w:ind w:left="113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FFE599" w:themeFill="accent4" w:themeFillTint="66"/>
          </w:tcPr>
          <w:p w:rsidR="00670557" w:rsidRDefault="00670557" w:rsidP="00670557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3D3849">
              <w:rPr>
                <w:rFonts w:cs="Calibri"/>
                <w:sz w:val="24"/>
                <w:szCs w:val="24"/>
              </w:rPr>
              <w:t>1</w:t>
            </w:r>
            <w:r>
              <w:rPr>
                <w:rFonts w:cs="Calibri"/>
                <w:sz w:val="24"/>
                <w:szCs w:val="24"/>
              </w:rPr>
              <w:t xml:space="preserve"> - </w:t>
            </w:r>
            <w:r w:rsidRPr="007F46CD">
              <w:rPr>
                <w:rFonts w:cs="Calibri"/>
                <w:sz w:val="24"/>
                <w:szCs w:val="24"/>
              </w:rPr>
              <w:t>Ambito 4 - educazione alla salute e promozione del benessere</w:t>
            </w:r>
          </w:p>
          <w:p w:rsidR="00670557" w:rsidRPr="00BD2BBA" w:rsidRDefault="00670557" w:rsidP="00E21885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rFonts w:cs="Calibri"/>
                <w:sz w:val="24"/>
                <w:szCs w:val="24"/>
              </w:rPr>
              <w:t>progetto</w:t>
            </w:r>
            <w:proofErr w:type="gramEnd"/>
            <w:r>
              <w:rPr>
                <w:rFonts w:cs="Calibri"/>
                <w:sz w:val="24"/>
                <w:szCs w:val="24"/>
              </w:rPr>
              <w:t xml:space="preserve"> </w:t>
            </w:r>
            <w:r w:rsidR="00E21885">
              <w:rPr>
                <w:rFonts w:cs="Calibri"/>
                <w:sz w:val="24"/>
                <w:szCs w:val="24"/>
              </w:rPr>
              <w:t>“</w:t>
            </w:r>
            <w:r>
              <w:rPr>
                <w:rFonts w:cs="Calibri"/>
                <w:sz w:val="24"/>
                <w:szCs w:val="24"/>
              </w:rPr>
              <w:t>c</w:t>
            </w:r>
            <w:r w:rsidR="00E21885">
              <w:rPr>
                <w:rFonts w:cs="Calibri"/>
                <w:sz w:val="24"/>
                <w:szCs w:val="24"/>
              </w:rPr>
              <w:t xml:space="preserve">ammino </w:t>
            </w:r>
            <w:proofErr w:type="spellStart"/>
            <w:r w:rsidR="00E21885">
              <w:rPr>
                <w:rFonts w:cs="Calibri"/>
                <w:sz w:val="24"/>
                <w:szCs w:val="24"/>
              </w:rPr>
              <w:t>finchè</w:t>
            </w:r>
            <w:proofErr w:type="spellEnd"/>
            <w:r w:rsidR="00E21885">
              <w:rPr>
                <w:rFonts w:cs="Calibri"/>
                <w:sz w:val="24"/>
                <w:szCs w:val="24"/>
              </w:rPr>
              <w:t xml:space="preserve"> posso”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:rsidR="00000D8E" w:rsidRPr="00B806BA" w:rsidRDefault="00E21885" w:rsidP="00E218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N° ospiti che si applicano</w:t>
            </w:r>
          </w:p>
        </w:tc>
      </w:tr>
      <w:tr w:rsidR="00670557" w:rsidTr="00670557">
        <w:trPr>
          <w:cantSplit/>
          <w:trHeight w:val="1134"/>
        </w:trPr>
        <w:tc>
          <w:tcPr>
            <w:tcW w:w="1101" w:type="dxa"/>
            <w:vMerge/>
            <w:shd w:val="clear" w:color="auto" w:fill="FFE599" w:themeFill="accent4" w:themeFillTint="66"/>
            <w:textDirection w:val="btLr"/>
          </w:tcPr>
          <w:p w:rsidR="00670557" w:rsidRPr="001B2817" w:rsidRDefault="00670557" w:rsidP="00670557">
            <w:pPr>
              <w:ind w:left="113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FFE599" w:themeFill="accent4" w:themeFillTint="66"/>
          </w:tcPr>
          <w:p w:rsidR="00670557" w:rsidRDefault="00670557" w:rsidP="00670557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3D3849">
              <w:rPr>
                <w:rFonts w:cs="Calibri"/>
                <w:sz w:val="24"/>
                <w:szCs w:val="24"/>
              </w:rPr>
              <w:t>2</w:t>
            </w:r>
            <w:r>
              <w:rPr>
                <w:rFonts w:cs="Calibri"/>
                <w:sz w:val="24"/>
                <w:szCs w:val="24"/>
              </w:rPr>
              <w:t xml:space="preserve"> - Ambito 5 - sostegno delle famiglie e dei </w:t>
            </w:r>
            <w:proofErr w:type="spellStart"/>
            <w:r>
              <w:rPr>
                <w:rFonts w:cs="Calibri"/>
                <w:sz w:val="24"/>
                <w:szCs w:val="24"/>
              </w:rPr>
              <w:t>caregiver</w:t>
            </w:r>
            <w:proofErr w:type="spellEnd"/>
          </w:p>
          <w:p w:rsidR="00670557" w:rsidRDefault="00E21885" w:rsidP="00E21885">
            <w:pPr>
              <w:rPr>
                <w:b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Addestramento prima del rientro a casa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:rsidR="00670557" w:rsidRDefault="00000D8E" w:rsidP="00E218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N° </w:t>
            </w:r>
            <w:r w:rsidR="00E21885">
              <w:rPr>
                <w:b/>
                <w:sz w:val="24"/>
                <w:szCs w:val="24"/>
              </w:rPr>
              <w:t>attività formative</w:t>
            </w:r>
          </w:p>
        </w:tc>
      </w:tr>
      <w:tr w:rsidR="00E21885" w:rsidTr="00E21885">
        <w:trPr>
          <w:cantSplit/>
          <w:trHeight w:val="2244"/>
        </w:trPr>
        <w:tc>
          <w:tcPr>
            <w:tcW w:w="1101" w:type="dxa"/>
            <w:vMerge/>
            <w:shd w:val="clear" w:color="auto" w:fill="FFE599" w:themeFill="accent4" w:themeFillTint="66"/>
            <w:textDirection w:val="btLr"/>
          </w:tcPr>
          <w:p w:rsidR="00E21885" w:rsidRPr="001B2817" w:rsidRDefault="00E21885" w:rsidP="00670557">
            <w:pPr>
              <w:ind w:left="113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FFE599" w:themeFill="accent4" w:themeFillTint="66"/>
          </w:tcPr>
          <w:p w:rsidR="00E21885" w:rsidRDefault="00E21885" w:rsidP="00670557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13 - Ambito 6 - miglioramento della qualità organizzativa e assistenziale nel rispetto dei principi di umanizzazione delle cure</w:t>
            </w:r>
          </w:p>
          <w:p w:rsidR="00E21885" w:rsidRDefault="00E21885" w:rsidP="00670557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Momenti conviviali tra gli operatori per contrastare lo stress lavoro correlato</w:t>
            </w:r>
          </w:p>
          <w:p w:rsidR="00E21885" w:rsidRPr="00E450C9" w:rsidRDefault="00E21885" w:rsidP="00670557">
            <w:pPr>
              <w:pStyle w:val="Paragrafoelenco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Valorizzazione del colloquio con ospiti e parenti</w:t>
            </w:r>
          </w:p>
          <w:p w:rsidR="00E21885" w:rsidRPr="0012272C" w:rsidRDefault="00E21885" w:rsidP="006705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E599" w:themeFill="accent4" w:themeFillTint="66"/>
          </w:tcPr>
          <w:p w:rsidR="00E21885" w:rsidRDefault="00E21885" w:rsidP="00670557">
            <w:pPr>
              <w:rPr>
                <w:b/>
                <w:sz w:val="24"/>
                <w:szCs w:val="24"/>
              </w:rPr>
            </w:pPr>
          </w:p>
          <w:p w:rsidR="00E21885" w:rsidRPr="00206097" w:rsidRDefault="00E21885" w:rsidP="00E218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N° attività</w:t>
            </w:r>
          </w:p>
        </w:tc>
      </w:tr>
    </w:tbl>
    <w:p w:rsidR="00670557" w:rsidRPr="00905F83" w:rsidRDefault="00670557" w:rsidP="00670557">
      <w:pPr>
        <w:rPr>
          <w:b/>
          <w:sz w:val="24"/>
          <w:szCs w:val="24"/>
        </w:rPr>
      </w:pPr>
    </w:p>
    <w:p w:rsidR="00670557" w:rsidRPr="003D6087" w:rsidRDefault="00670557" w:rsidP="00670557">
      <w:pPr>
        <w:spacing w:after="160" w:line="259" w:lineRule="auto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 </w:t>
      </w:r>
      <w:r w:rsidRPr="003D6087">
        <w:rPr>
          <w:b/>
          <w:sz w:val="24"/>
          <w:szCs w:val="24"/>
        </w:rPr>
        <w:t>Obiettivi di miglioramento dei servizi</w:t>
      </w:r>
    </w:p>
    <w:tbl>
      <w:tblPr>
        <w:tblStyle w:val="Grigliatabella"/>
        <w:tblW w:w="9628" w:type="dxa"/>
        <w:tblLook w:val="04A0" w:firstRow="1" w:lastRow="0" w:firstColumn="1" w:lastColumn="0" w:noHBand="0" w:noVBand="1"/>
      </w:tblPr>
      <w:tblGrid>
        <w:gridCol w:w="1129"/>
        <w:gridCol w:w="5954"/>
        <w:gridCol w:w="2545"/>
      </w:tblGrid>
      <w:tr w:rsidR="00670557" w:rsidTr="00670557">
        <w:trPr>
          <w:cantSplit/>
          <w:trHeight w:val="414"/>
        </w:trPr>
        <w:tc>
          <w:tcPr>
            <w:tcW w:w="1129" w:type="dxa"/>
            <w:shd w:val="clear" w:color="auto" w:fill="BDD6EE" w:themeFill="accent1" w:themeFillTint="66"/>
          </w:tcPr>
          <w:p w:rsidR="00670557" w:rsidRDefault="00670557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AREA</w:t>
            </w:r>
          </w:p>
        </w:tc>
        <w:tc>
          <w:tcPr>
            <w:tcW w:w="5954" w:type="dxa"/>
            <w:shd w:val="clear" w:color="auto" w:fill="BDD6EE" w:themeFill="accent1" w:themeFillTint="66"/>
          </w:tcPr>
          <w:p w:rsidR="00670557" w:rsidRDefault="00670557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OBIETTIVI ED AZIONI</w:t>
            </w:r>
          </w:p>
        </w:tc>
        <w:tc>
          <w:tcPr>
            <w:tcW w:w="2545" w:type="dxa"/>
            <w:shd w:val="clear" w:color="auto" w:fill="BDD6EE" w:themeFill="accent1" w:themeFillTint="66"/>
          </w:tcPr>
          <w:p w:rsidR="00670557" w:rsidRDefault="00670557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INDICATORI</w:t>
            </w:r>
          </w:p>
        </w:tc>
      </w:tr>
    </w:tbl>
    <w:tbl>
      <w:tblPr>
        <w:tblStyle w:val="Grigliatabel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29"/>
        <w:gridCol w:w="5954"/>
        <w:gridCol w:w="2545"/>
      </w:tblGrid>
      <w:tr w:rsidR="00670557" w:rsidRPr="00806CD7" w:rsidTr="00670557">
        <w:trPr>
          <w:cantSplit/>
          <w:trHeight w:val="1134"/>
        </w:trPr>
        <w:tc>
          <w:tcPr>
            <w:tcW w:w="1129" w:type="dxa"/>
            <w:shd w:val="clear" w:color="auto" w:fill="FFE599" w:themeFill="accent4" w:themeFillTint="66"/>
            <w:textDirection w:val="btLr"/>
          </w:tcPr>
          <w:p w:rsidR="00670557" w:rsidRDefault="00E21885" w:rsidP="00670557">
            <w:pPr>
              <w:ind w:lef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670557">
              <w:rPr>
                <w:b/>
                <w:sz w:val="24"/>
                <w:szCs w:val="24"/>
              </w:rPr>
              <w:t>4 servizio IP</w:t>
            </w:r>
          </w:p>
        </w:tc>
        <w:tc>
          <w:tcPr>
            <w:tcW w:w="5954" w:type="dxa"/>
            <w:shd w:val="clear" w:color="auto" w:fill="FFE599" w:themeFill="accent4" w:themeFillTint="66"/>
          </w:tcPr>
          <w:p w:rsidR="00670557" w:rsidRPr="0012272C" w:rsidRDefault="00E21885" w:rsidP="00E218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70557">
              <w:rPr>
                <w:sz w:val="24"/>
                <w:szCs w:val="24"/>
              </w:rPr>
              <w:t xml:space="preserve">4 - </w:t>
            </w:r>
            <w:r w:rsidR="00670557" w:rsidRPr="0012272C">
              <w:rPr>
                <w:sz w:val="24"/>
                <w:szCs w:val="24"/>
              </w:rPr>
              <w:t>Pr</w:t>
            </w:r>
            <w:r>
              <w:rPr>
                <w:sz w:val="24"/>
                <w:szCs w:val="24"/>
              </w:rPr>
              <w:t>e</w:t>
            </w:r>
            <w:r w:rsidR="00670557" w:rsidRPr="0012272C">
              <w:rPr>
                <w:sz w:val="24"/>
                <w:szCs w:val="24"/>
              </w:rPr>
              <w:t>di</w:t>
            </w:r>
            <w:r>
              <w:rPr>
                <w:sz w:val="24"/>
                <w:szCs w:val="24"/>
              </w:rPr>
              <w:t>sposizi</w:t>
            </w:r>
            <w:r w:rsidR="00670557" w:rsidRPr="0012272C">
              <w:rPr>
                <w:sz w:val="24"/>
                <w:szCs w:val="24"/>
              </w:rPr>
              <w:t xml:space="preserve">one </w:t>
            </w:r>
            <w:r>
              <w:rPr>
                <w:sz w:val="24"/>
                <w:szCs w:val="24"/>
              </w:rPr>
              <w:t>regole di comportamento per i parenti nei reparti di degenza</w:t>
            </w:r>
          </w:p>
        </w:tc>
        <w:tc>
          <w:tcPr>
            <w:tcW w:w="2545" w:type="dxa"/>
            <w:shd w:val="clear" w:color="auto" w:fill="FFE599" w:themeFill="accent4" w:themeFillTint="66"/>
          </w:tcPr>
          <w:p w:rsidR="00E21885" w:rsidRDefault="00000D8E" w:rsidP="00E218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Data </w:t>
            </w:r>
            <w:r w:rsidR="00E21885">
              <w:rPr>
                <w:b/>
                <w:sz w:val="24"/>
                <w:szCs w:val="24"/>
              </w:rPr>
              <w:t>predisposizione</w:t>
            </w:r>
          </w:p>
          <w:p w:rsidR="00670557" w:rsidRDefault="00E21885" w:rsidP="00E218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esposizione</w:t>
            </w:r>
            <w:r w:rsidR="00000D8E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regole</w:t>
            </w:r>
          </w:p>
        </w:tc>
      </w:tr>
      <w:tr w:rsidR="00670557" w:rsidRPr="00806CD7" w:rsidTr="00670557">
        <w:trPr>
          <w:cantSplit/>
          <w:trHeight w:val="1134"/>
        </w:trPr>
        <w:tc>
          <w:tcPr>
            <w:tcW w:w="1129" w:type="dxa"/>
            <w:shd w:val="clear" w:color="auto" w:fill="C5E0B3" w:themeFill="accent6" w:themeFillTint="66"/>
            <w:textDirection w:val="btLr"/>
          </w:tcPr>
          <w:p w:rsidR="00670557" w:rsidRDefault="00E21885" w:rsidP="00670557">
            <w:pPr>
              <w:ind w:lef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670557">
              <w:rPr>
                <w:b/>
                <w:sz w:val="24"/>
                <w:szCs w:val="24"/>
              </w:rPr>
              <w:t>5 Servizio medico</w:t>
            </w:r>
          </w:p>
        </w:tc>
        <w:tc>
          <w:tcPr>
            <w:tcW w:w="5954" w:type="dxa"/>
            <w:shd w:val="clear" w:color="auto" w:fill="C5E0B3" w:themeFill="accent6" w:themeFillTint="66"/>
          </w:tcPr>
          <w:p w:rsidR="00670557" w:rsidRPr="0012272C" w:rsidRDefault="00E21885" w:rsidP="00E218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70557">
              <w:rPr>
                <w:sz w:val="24"/>
                <w:szCs w:val="24"/>
              </w:rPr>
              <w:t xml:space="preserve">5 </w:t>
            </w:r>
            <w:r>
              <w:rPr>
                <w:sz w:val="24"/>
                <w:szCs w:val="24"/>
              </w:rPr>
              <w:t>–</w:t>
            </w:r>
            <w:r w:rsidR="006705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formazione sugli spunti di miglioramento 11 e 12</w:t>
            </w:r>
          </w:p>
        </w:tc>
        <w:tc>
          <w:tcPr>
            <w:tcW w:w="2545" w:type="dxa"/>
            <w:shd w:val="clear" w:color="auto" w:fill="C5E0B3" w:themeFill="accent6" w:themeFillTint="66"/>
          </w:tcPr>
          <w:p w:rsidR="00670557" w:rsidRDefault="00E21885" w:rsidP="0067055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N° operatori formati</w:t>
            </w:r>
          </w:p>
        </w:tc>
      </w:tr>
    </w:tbl>
    <w:p w:rsidR="00670557" w:rsidRDefault="00670557" w:rsidP="00670557">
      <w:pPr>
        <w:rPr>
          <w:sz w:val="24"/>
          <w:szCs w:val="24"/>
        </w:rPr>
      </w:pP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15223C">
        <w:rPr>
          <w:rFonts w:cs="Calibri"/>
          <w:sz w:val="24"/>
          <w:szCs w:val="24"/>
        </w:rPr>
        <w:t xml:space="preserve">Considerando </w:t>
      </w:r>
      <w:r>
        <w:rPr>
          <w:rFonts w:cs="Calibri"/>
          <w:sz w:val="24"/>
          <w:szCs w:val="24"/>
        </w:rPr>
        <w:t>quanto detto finora, possiamo programmare i seguenti tempi di monitoraggio:</w:t>
      </w:r>
    </w:p>
    <w:p w:rsidR="00174C28" w:rsidRDefault="00174C28" w:rsidP="00174C28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3"/>
        <w:gridCol w:w="2239"/>
        <w:gridCol w:w="2835"/>
      </w:tblGrid>
      <w:tr w:rsidR="00E21885" w:rsidRPr="00D91480" w:rsidTr="00E2188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5" w:rsidRPr="00393D69" w:rsidRDefault="00E21885" w:rsidP="00E21885">
            <w:r w:rsidRPr="00393D69">
              <w:rPr>
                <w:rFonts w:ascii="Helvetica" w:hAnsi="Helvetica" w:cs="Helvetica"/>
                <w:color w:val="000000"/>
              </w:rPr>
              <w:t>Iniziative di miglioramento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85" w:rsidRPr="00393D69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 w:rsidRPr="00393D69">
              <w:rPr>
                <w:rFonts w:ascii="Helvetica" w:hAnsi="Helvetica" w:cs="Helvetica"/>
                <w:color w:val="000000"/>
              </w:rPr>
              <w:t>Fattibilità entro il: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5" w:rsidRPr="00393D69" w:rsidRDefault="00E21885" w:rsidP="00E21885">
            <w:pPr>
              <w:rPr>
                <w:rFonts w:ascii="Helvetica" w:hAnsi="Helvetica" w:cs="Helvetica"/>
                <w:color w:val="000000"/>
              </w:rPr>
            </w:pPr>
            <w:r>
              <w:rPr>
                <w:rFonts w:ascii="Helvetica-Bold" w:hAnsi="Helvetica-Bold" w:cs="Helvetica-Bold"/>
                <w:b/>
                <w:bCs/>
                <w:color w:val="000000"/>
                <w:sz w:val="18"/>
                <w:szCs w:val="18"/>
              </w:rPr>
              <w:t>Monitoraggi in itinere o ex-post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2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r w:rsidRPr="00D91480">
              <w:t>Ampiamento della parte del portale dedicata alla qualità</w:t>
            </w:r>
          </w:p>
        </w:tc>
        <w:tc>
          <w:tcPr>
            <w:tcW w:w="2239" w:type="dxa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r w:rsidRPr="00D91480">
              <w:t>Revisione delle procedure ed istr</w:t>
            </w:r>
            <w:r>
              <w:t>uzioni operative emesse nel 2014</w:t>
            </w:r>
          </w:p>
        </w:tc>
        <w:tc>
          <w:tcPr>
            <w:tcW w:w="2239" w:type="dxa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shd w:val="clear" w:color="auto" w:fill="auto"/>
          </w:tcPr>
          <w:p w:rsidR="00E21885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</w:t>
            </w:r>
            <w:r>
              <w:rPr>
                <w:rFonts w:ascii="Helvetica" w:hAnsi="Helvetica" w:cs="Helvetica"/>
                <w:color w:val="000000"/>
              </w:rPr>
              <w:t>/</w:t>
            </w:r>
            <w:r>
              <w:rPr>
                <w:rFonts w:ascii="Helvetica" w:hAnsi="Helvetica" w:cs="Helvetica"/>
                <w:color w:val="000000"/>
              </w:rPr>
              <w:t xml:space="preserve">08 </w:t>
            </w:r>
            <w:r>
              <w:rPr>
                <w:rFonts w:ascii="Helvetica" w:hAnsi="Helvetica" w:cs="Helvetica"/>
                <w:color w:val="000000"/>
              </w:rPr>
              <w:t>–</w:t>
            </w:r>
            <w:r>
              <w:rPr>
                <w:rFonts w:ascii="Helvetica" w:hAnsi="Helvetica" w:cs="Helvetica"/>
                <w:color w:val="000000"/>
              </w:rPr>
              <w:t xml:space="preserve"> </w:t>
            </w:r>
            <w:r>
              <w:rPr>
                <w:rFonts w:ascii="Helvetica" w:hAnsi="Helvetica" w:cs="Helvetica"/>
                <w:color w:val="000000"/>
              </w:rPr>
              <w:t xml:space="preserve">31/10 - </w:t>
            </w:r>
            <w:r>
              <w:rPr>
                <w:rFonts w:ascii="Helvetica" w:hAnsi="Helvetica" w:cs="Helvetica"/>
                <w:color w:val="000000"/>
              </w:rPr>
              <w:t>31/12</w:t>
            </w:r>
          </w:p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Scadono da ottobre in poi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1</w:t>
            </w:r>
            <w:r w:rsidRPr="00D91480">
              <w:rPr>
                <w:rFonts w:ascii="Helvetica" w:hAnsi="Helvetica" w:cs="Helvetica"/>
                <w:color w:val="000000"/>
              </w:rPr>
              <w:t>4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Regolamento comportamento parenti nei reparti</w:t>
            </w:r>
          </w:p>
        </w:tc>
        <w:tc>
          <w:tcPr>
            <w:tcW w:w="2239" w:type="dxa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30-06-2017</w:t>
            </w:r>
          </w:p>
        </w:tc>
        <w:tc>
          <w:tcPr>
            <w:tcW w:w="283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31/05 – 30/06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15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Formazione su voci 10 e 11</w:t>
            </w:r>
          </w:p>
        </w:tc>
        <w:tc>
          <w:tcPr>
            <w:tcW w:w="2239" w:type="dxa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 w:rsidRPr="00D91480">
              <w:rPr>
                <w:rFonts w:ascii="Helvetica" w:hAnsi="Helvetica" w:cs="Helvetica"/>
                <w:color w:val="000000"/>
              </w:rPr>
              <w:t>1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r>
              <w:t>Miglioramento</w:t>
            </w:r>
            <w:r w:rsidRPr="00D91480">
              <w:t xml:space="preserve"> della cartella sanitaria informatizzata, </w:t>
            </w:r>
            <w:r>
              <w:t>implementazione</w:t>
            </w:r>
            <w:r w:rsidRPr="00D91480">
              <w:t xml:space="preserve"> controlli di appropriatezza ed iter. </w:t>
            </w:r>
          </w:p>
        </w:tc>
        <w:tc>
          <w:tcPr>
            <w:tcW w:w="2239" w:type="dxa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4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r w:rsidRPr="00D91480">
              <w:t xml:space="preserve">Verifica ulteriori dati storici sulla storia del monastero e della Chiesa di San </w:t>
            </w:r>
            <w:proofErr w:type="spellStart"/>
            <w:r w:rsidRPr="00D91480">
              <w:t>Calocero</w:t>
            </w:r>
            <w:proofErr w:type="spellEnd"/>
            <w:r w:rsidRPr="00D91480">
              <w:t xml:space="preserve"> per pubblicazione altri quaderni sul portale</w:t>
            </w:r>
            <w:r>
              <w:t>, in particolare studi e convegno sulla presenza a Civate di Leonardo da Vinci</w:t>
            </w:r>
          </w:p>
        </w:tc>
        <w:tc>
          <w:tcPr>
            <w:tcW w:w="2239" w:type="dxa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5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r w:rsidRPr="00D91480">
              <w:rPr>
                <w:rFonts w:cs="Calibri"/>
              </w:rPr>
              <w:t xml:space="preserve">Miglioramento del Sistema di Gestione della Sicurezza  </w:t>
            </w:r>
          </w:p>
        </w:tc>
        <w:tc>
          <w:tcPr>
            <w:tcW w:w="2239" w:type="dxa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6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pPr>
              <w:rPr>
                <w:rFonts w:cs="Calibri"/>
              </w:rPr>
            </w:pPr>
            <w:r w:rsidRPr="00D91480">
              <w:rPr>
                <w:rFonts w:cs="Calibri"/>
              </w:rPr>
              <w:t>231/2001 Formazione e informazione del personale</w:t>
            </w:r>
          </w:p>
        </w:tc>
        <w:tc>
          <w:tcPr>
            <w:tcW w:w="2239" w:type="dxa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lastRenderedPageBreak/>
              <w:t>7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pPr>
              <w:rPr>
                <w:rFonts w:cs="Calibri"/>
              </w:rPr>
            </w:pPr>
            <w:r w:rsidRPr="00D91480">
              <w:rPr>
                <w:rFonts w:cs="Calibri"/>
              </w:rPr>
              <w:t xml:space="preserve">Verifica della organizzazione </w:t>
            </w:r>
          </w:p>
        </w:tc>
        <w:tc>
          <w:tcPr>
            <w:tcW w:w="2239" w:type="dxa"/>
          </w:tcPr>
          <w:p w:rsidR="00E21885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8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pPr>
              <w:rPr>
                <w:rFonts w:cs="Calibri"/>
              </w:rPr>
            </w:pPr>
            <w:r>
              <w:rPr>
                <w:rFonts w:cs="Calibri"/>
              </w:rPr>
              <w:t>Aggiornamento programma di animazione</w:t>
            </w:r>
          </w:p>
        </w:tc>
        <w:tc>
          <w:tcPr>
            <w:tcW w:w="2239" w:type="dxa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9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Coinvolgimento del territorio</w:t>
            </w:r>
          </w:p>
        </w:tc>
        <w:tc>
          <w:tcPr>
            <w:tcW w:w="2239" w:type="dxa"/>
          </w:tcPr>
          <w:p w:rsidR="00E21885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12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 xml:space="preserve">Sostegno delle famiglie e del </w:t>
            </w:r>
            <w:proofErr w:type="spellStart"/>
            <w:r>
              <w:rPr>
                <w:rFonts w:ascii="Helvetica" w:hAnsi="Helvetica" w:cs="Helvetica"/>
                <w:color w:val="000000"/>
              </w:rPr>
              <w:t>caregiver</w:t>
            </w:r>
            <w:proofErr w:type="spellEnd"/>
          </w:p>
        </w:tc>
        <w:tc>
          <w:tcPr>
            <w:tcW w:w="2239" w:type="dxa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  <w:tr w:rsidR="00E21885" w:rsidRPr="00D91480" w:rsidTr="00E21885">
        <w:tc>
          <w:tcPr>
            <w:tcW w:w="67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13</w:t>
            </w:r>
          </w:p>
        </w:tc>
        <w:tc>
          <w:tcPr>
            <w:tcW w:w="3573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 w:rsidRPr="00D91480">
              <w:rPr>
                <w:rFonts w:ascii="Helvetica" w:hAnsi="Helvetica" w:cs="Helvetica"/>
                <w:color w:val="000000"/>
              </w:rPr>
              <w:t>Iniziative di condivisione extra-lavoro</w:t>
            </w:r>
          </w:p>
        </w:tc>
        <w:tc>
          <w:tcPr>
            <w:tcW w:w="2239" w:type="dxa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  <w:tr w:rsidR="00E21885" w:rsidRPr="00D91480" w:rsidTr="00E2188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10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Favorire utilizzo delle scale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85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  <w:tr w:rsidR="00E21885" w:rsidRPr="00D91480" w:rsidTr="00E2188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11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both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 xml:space="preserve">Progetto “cammino </w:t>
            </w:r>
            <w:proofErr w:type="spellStart"/>
            <w:r>
              <w:rPr>
                <w:rFonts w:ascii="Helvetica" w:hAnsi="Helvetica" w:cs="Helvetica"/>
                <w:color w:val="000000"/>
              </w:rPr>
              <w:t>finchè</w:t>
            </w:r>
            <w:proofErr w:type="spellEnd"/>
            <w:r>
              <w:rPr>
                <w:rFonts w:ascii="Helvetica" w:hAnsi="Helvetica" w:cs="Helvetica"/>
                <w:color w:val="000000"/>
              </w:rPr>
              <w:t xml:space="preserve"> posso”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85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31-12-2017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5" w:rsidRPr="00D91480" w:rsidRDefault="00E21885" w:rsidP="00E21885">
            <w:pPr>
              <w:autoSpaceDE w:val="0"/>
              <w:autoSpaceDN w:val="0"/>
              <w:adjustRightInd w:val="0"/>
              <w:jc w:val="center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30/04 – 31/08 - 31/12</w:t>
            </w:r>
          </w:p>
        </w:tc>
      </w:tr>
    </w:tbl>
    <w:p w:rsidR="00E21885" w:rsidRDefault="00E21885" w:rsidP="00174C28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  <w:sz w:val="24"/>
          <w:szCs w:val="24"/>
        </w:rPr>
      </w:pPr>
    </w:p>
    <w:p w:rsidR="00E21885" w:rsidRDefault="00E21885" w:rsidP="00174C28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000000"/>
          <w:sz w:val="24"/>
          <w:szCs w:val="24"/>
        </w:rPr>
      </w:pPr>
    </w:p>
    <w:p w:rsidR="005D3AA1" w:rsidRPr="006829BD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sz w:val="32"/>
          <w:szCs w:val="32"/>
        </w:rPr>
      </w:pPr>
      <w:r w:rsidRPr="006829BD">
        <w:rPr>
          <w:rFonts w:cs="Calibri"/>
          <w:b/>
          <w:sz w:val="32"/>
          <w:szCs w:val="32"/>
        </w:rPr>
        <w:t>Metodi per la valutazione dei risultati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Per ogni obiettivo verrà utilizzata, ove applicabile, la seguente griglia di verifica.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Esempio: Obiettivo n° __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1237"/>
        <w:gridCol w:w="1216"/>
        <w:gridCol w:w="1276"/>
        <w:gridCol w:w="1276"/>
        <w:gridCol w:w="1276"/>
        <w:gridCol w:w="1197"/>
      </w:tblGrid>
      <w:tr w:rsidR="005D3AA1" w:rsidRPr="00F51844" w:rsidTr="00670557">
        <w:tc>
          <w:tcPr>
            <w:tcW w:w="709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417" w:type="dxa"/>
          </w:tcPr>
          <w:p w:rsidR="005D3AA1" w:rsidRPr="00470649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470649">
              <w:rPr>
                <w:rFonts w:cs="Calibri"/>
                <w:b/>
                <w:sz w:val="20"/>
                <w:szCs w:val="20"/>
              </w:rPr>
              <w:t>Attributi</w:t>
            </w:r>
          </w:p>
        </w:tc>
        <w:tc>
          <w:tcPr>
            <w:tcW w:w="1237" w:type="dxa"/>
            <w:tcBorders>
              <w:top w:val="nil"/>
              <w:bottom w:val="single" w:sz="4" w:space="0" w:color="auto"/>
              <w:right w:val="nil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5D3AA1" w:rsidRPr="00F51844" w:rsidTr="00670557">
        <w:tc>
          <w:tcPr>
            <w:tcW w:w="709" w:type="dxa"/>
            <w:vMerge w:val="restart"/>
            <w:textDirection w:val="btLr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51844">
              <w:rPr>
                <w:rFonts w:cs="Calibri"/>
                <w:sz w:val="20"/>
                <w:szCs w:val="20"/>
              </w:rPr>
              <w:t>RISULTATI</w:t>
            </w:r>
          </w:p>
        </w:tc>
        <w:tc>
          <w:tcPr>
            <w:tcW w:w="1417" w:type="dxa"/>
          </w:tcPr>
          <w:p w:rsidR="005D3AA1" w:rsidRPr="00470649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470649">
              <w:rPr>
                <w:rFonts w:cs="Calibri"/>
                <w:b/>
                <w:sz w:val="20"/>
                <w:szCs w:val="20"/>
              </w:rPr>
              <w:t>Esito della Misurazione attraverso gli indicatori</w:t>
            </w:r>
          </w:p>
        </w:tc>
        <w:tc>
          <w:tcPr>
            <w:tcW w:w="1237" w:type="dxa"/>
            <w:tcBorders>
              <w:top w:val="single" w:sz="4" w:space="0" w:color="auto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51844">
              <w:rPr>
                <w:rFonts w:cs="Calibri"/>
                <w:sz w:val="20"/>
                <w:szCs w:val="20"/>
              </w:rPr>
              <w:t>Nessun risultato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51844">
              <w:rPr>
                <w:rFonts w:cs="Calibri"/>
                <w:sz w:val="20"/>
                <w:szCs w:val="20"/>
              </w:rPr>
              <w:t>Risultati sporadici e/o prestazioni non soddisfacenti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proofErr w:type="spellStart"/>
            <w:proofErr w:type="gramStart"/>
            <w:r w:rsidRPr="00F51844">
              <w:rPr>
                <w:rFonts w:cs="Calibri"/>
                <w:sz w:val="20"/>
                <w:szCs w:val="20"/>
              </w:rPr>
              <w:t>perfom</w:t>
            </w:r>
            <w:r>
              <w:rPr>
                <w:rFonts w:cs="Calibri"/>
                <w:sz w:val="20"/>
                <w:szCs w:val="20"/>
              </w:rPr>
              <w:t>a</w:t>
            </w:r>
            <w:r w:rsidRPr="00F51844">
              <w:rPr>
                <w:rFonts w:cs="Calibri"/>
                <w:sz w:val="20"/>
                <w:szCs w:val="20"/>
              </w:rPr>
              <w:t>nce</w:t>
            </w:r>
            <w:proofErr w:type="spellEnd"/>
            <w:proofErr w:type="gramEnd"/>
            <w:r w:rsidRPr="00F51844">
              <w:rPr>
                <w:rFonts w:cs="Calibri"/>
                <w:sz w:val="20"/>
                <w:szCs w:val="20"/>
              </w:rPr>
              <w:t xml:space="preserve"> soddisfacenti relativamente a circa il 25% dei risultati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proofErr w:type="gramStart"/>
            <w:r w:rsidRPr="00F51844">
              <w:rPr>
                <w:rFonts w:cs="Calibri"/>
                <w:sz w:val="20"/>
                <w:szCs w:val="20"/>
              </w:rPr>
              <w:t>buone</w:t>
            </w:r>
            <w:proofErr w:type="gramEnd"/>
            <w:r w:rsidRPr="00F51844">
              <w:rPr>
                <w:rFonts w:cs="Calibri"/>
                <w:sz w:val="20"/>
                <w:szCs w:val="20"/>
              </w:rPr>
              <w:t xml:space="preserve"> performance sostenute nel tempo relativamente a circa il 50% dei risultati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proofErr w:type="gramStart"/>
            <w:r w:rsidRPr="00F51844">
              <w:rPr>
                <w:rFonts w:cs="Calibri"/>
                <w:sz w:val="20"/>
                <w:szCs w:val="20"/>
              </w:rPr>
              <w:t>eccellenti</w:t>
            </w:r>
            <w:proofErr w:type="gramEnd"/>
            <w:r w:rsidRPr="00F51844">
              <w:rPr>
                <w:rFonts w:cs="Calibri"/>
                <w:sz w:val="20"/>
                <w:szCs w:val="20"/>
              </w:rPr>
              <w:t xml:space="preserve"> performance sostenute nel tempo relativamente a circa il 75% dei risultati </w:t>
            </w:r>
          </w:p>
        </w:tc>
        <w:tc>
          <w:tcPr>
            <w:tcW w:w="1197" w:type="dxa"/>
            <w:tcBorders>
              <w:top w:val="single" w:sz="4" w:space="0" w:color="auto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proofErr w:type="gramStart"/>
            <w:r w:rsidRPr="00F51844">
              <w:rPr>
                <w:rFonts w:cs="Calibri"/>
                <w:sz w:val="20"/>
                <w:szCs w:val="20"/>
              </w:rPr>
              <w:t>eccellenti</w:t>
            </w:r>
            <w:proofErr w:type="gramEnd"/>
            <w:r w:rsidRPr="00F51844">
              <w:rPr>
                <w:rFonts w:cs="Calibri"/>
                <w:sz w:val="20"/>
                <w:szCs w:val="20"/>
              </w:rPr>
              <w:t xml:space="preserve"> performance sostenute nel tempo in tutte le aree </w:t>
            </w:r>
          </w:p>
        </w:tc>
      </w:tr>
      <w:tr w:rsidR="005D3AA1" w:rsidRPr="00F51844" w:rsidTr="00670557">
        <w:tc>
          <w:tcPr>
            <w:tcW w:w="709" w:type="dxa"/>
            <w:vMerge/>
            <w:textDirection w:val="btLr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417" w:type="dxa"/>
          </w:tcPr>
          <w:p w:rsidR="005D3AA1" w:rsidRPr="00470649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470649">
              <w:rPr>
                <w:rFonts w:cs="Calibri"/>
                <w:b/>
                <w:sz w:val="20"/>
                <w:szCs w:val="20"/>
              </w:rPr>
              <w:t>Rispetto dei tempi prefissati</w:t>
            </w:r>
          </w:p>
        </w:tc>
        <w:tc>
          <w:tcPr>
            <w:tcW w:w="1237" w:type="dxa"/>
            <w:tcBorders>
              <w:top w:val="single" w:sz="4" w:space="0" w:color="auto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Tempi non rispettati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Tempi rispettati con lievi ritardi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</w:tcBorders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Pieno rispetto</w:t>
            </w:r>
          </w:p>
        </w:tc>
      </w:tr>
      <w:tr w:rsidR="005D3AA1" w:rsidRPr="00F51844" w:rsidTr="00670557">
        <w:tc>
          <w:tcPr>
            <w:tcW w:w="709" w:type="dxa"/>
            <w:vMerge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417" w:type="dxa"/>
          </w:tcPr>
          <w:p w:rsidR="005D3AA1" w:rsidRPr="00470649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470649">
              <w:rPr>
                <w:rFonts w:cs="Calibri"/>
                <w:b/>
                <w:sz w:val="20"/>
                <w:szCs w:val="20"/>
              </w:rPr>
              <w:t>Confronto con gli obiettivi: gli obiettivi sono raggiunti?</w:t>
            </w:r>
          </w:p>
        </w:tc>
        <w:tc>
          <w:tcPr>
            <w:tcW w:w="1237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51844">
              <w:rPr>
                <w:rFonts w:cs="Calibri"/>
                <w:sz w:val="20"/>
                <w:szCs w:val="20"/>
              </w:rPr>
              <w:t>N</w:t>
            </w:r>
            <w:r>
              <w:rPr>
                <w:rFonts w:cs="Calibri"/>
                <w:sz w:val="20"/>
                <w:szCs w:val="20"/>
              </w:rPr>
              <w:t>o, assolutamente</w:t>
            </w:r>
          </w:p>
        </w:tc>
        <w:tc>
          <w:tcPr>
            <w:tcW w:w="1216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51844">
              <w:rPr>
                <w:rFonts w:cs="Calibri"/>
                <w:sz w:val="20"/>
                <w:szCs w:val="20"/>
              </w:rPr>
              <w:t xml:space="preserve">Risultati sporadici e/o </w:t>
            </w:r>
            <w:r>
              <w:rPr>
                <w:rFonts w:cs="Calibri"/>
                <w:sz w:val="20"/>
                <w:szCs w:val="20"/>
              </w:rPr>
              <w:t>casuali</w:t>
            </w:r>
          </w:p>
        </w:tc>
        <w:tc>
          <w:tcPr>
            <w:tcW w:w="1276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276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51844">
              <w:rPr>
                <w:rFonts w:cs="Calibri"/>
                <w:sz w:val="20"/>
                <w:szCs w:val="20"/>
              </w:rPr>
              <w:t xml:space="preserve">Raggiunti </w:t>
            </w:r>
            <w:r>
              <w:rPr>
                <w:rFonts w:cs="Calibri"/>
                <w:sz w:val="20"/>
                <w:szCs w:val="20"/>
              </w:rPr>
              <w:t>in parte</w:t>
            </w:r>
            <w:r w:rsidRPr="00F51844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97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Pienamente r</w:t>
            </w:r>
            <w:r w:rsidRPr="00F51844">
              <w:rPr>
                <w:rFonts w:cs="Calibri"/>
                <w:sz w:val="20"/>
                <w:szCs w:val="20"/>
              </w:rPr>
              <w:t xml:space="preserve">aggiunti e appropriati </w:t>
            </w:r>
          </w:p>
        </w:tc>
      </w:tr>
      <w:tr w:rsidR="005D3AA1" w:rsidRPr="00F51844" w:rsidTr="00670557">
        <w:tc>
          <w:tcPr>
            <w:tcW w:w="709" w:type="dxa"/>
            <w:vMerge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417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  <w:u w:val="single"/>
              </w:rPr>
            </w:pPr>
            <w:r w:rsidRPr="00F51844">
              <w:rPr>
                <w:rFonts w:cs="Calibri"/>
                <w:b/>
                <w:sz w:val="20"/>
                <w:szCs w:val="20"/>
                <w:u w:val="single"/>
              </w:rPr>
              <w:t>Punteggio</w:t>
            </w:r>
          </w:p>
        </w:tc>
        <w:tc>
          <w:tcPr>
            <w:tcW w:w="1237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F51844">
              <w:rPr>
                <w:rFonts w:cs="Calibri"/>
                <w:b/>
                <w:sz w:val="20"/>
                <w:szCs w:val="20"/>
              </w:rPr>
              <w:t>0</w:t>
            </w:r>
          </w:p>
        </w:tc>
        <w:tc>
          <w:tcPr>
            <w:tcW w:w="1216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F51844">
              <w:rPr>
                <w:rFonts w:cs="Calibri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F51844">
              <w:rPr>
                <w:rFonts w:cs="Calibri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F51844">
              <w:rPr>
                <w:rFonts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F51844">
              <w:rPr>
                <w:rFonts w:cs="Calibri"/>
                <w:b/>
                <w:sz w:val="20"/>
                <w:szCs w:val="20"/>
              </w:rPr>
              <w:t>4</w:t>
            </w:r>
          </w:p>
        </w:tc>
        <w:tc>
          <w:tcPr>
            <w:tcW w:w="1197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F51844">
              <w:rPr>
                <w:rFonts w:cs="Calibri"/>
                <w:b/>
                <w:sz w:val="20"/>
                <w:szCs w:val="20"/>
              </w:rPr>
              <w:t>5</w:t>
            </w:r>
          </w:p>
        </w:tc>
      </w:tr>
    </w:tbl>
    <w:p w:rsidR="005D3AA1" w:rsidRPr="00F51844" w:rsidRDefault="005D3AA1" w:rsidP="00A34F8B">
      <w:pPr>
        <w:shd w:val="clear" w:color="auto" w:fill="FFFFFF" w:themeFill="background1"/>
        <w:spacing w:after="0" w:line="240" w:lineRule="auto"/>
        <w:jc w:val="both"/>
        <w:rPr>
          <w:sz w:val="10"/>
          <w:szCs w:val="10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831"/>
        <w:gridCol w:w="2284"/>
        <w:gridCol w:w="760"/>
        <w:gridCol w:w="1077"/>
        <w:gridCol w:w="1126"/>
        <w:gridCol w:w="1126"/>
        <w:gridCol w:w="1126"/>
        <w:gridCol w:w="1058"/>
      </w:tblGrid>
      <w:tr w:rsidR="005D3AA1" w:rsidRPr="00F51844" w:rsidTr="00670557">
        <w:tc>
          <w:tcPr>
            <w:tcW w:w="851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2323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  <w:u w:val="single"/>
              </w:rPr>
            </w:pPr>
            <w:r w:rsidRPr="00F51844">
              <w:rPr>
                <w:rFonts w:cs="Calibri"/>
                <w:b/>
                <w:sz w:val="20"/>
                <w:szCs w:val="20"/>
                <w:u w:val="single"/>
              </w:rPr>
              <w:t>Punteggio totale</w:t>
            </w:r>
          </w:p>
        </w:tc>
        <w:tc>
          <w:tcPr>
            <w:tcW w:w="777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04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55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55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155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1085" w:type="dxa"/>
          </w:tcPr>
          <w:p w:rsidR="005D3AA1" w:rsidRPr="00F51844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</w:tbl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5D3AA1" w:rsidRDefault="005D3AA1" w:rsidP="00A34F8B">
      <w:pPr>
        <w:shd w:val="clear" w:color="auto" w:fill="FFFFFF" w:themeFill="background1"/>
        <w:rPr>
          <w:b/>
          <w:sz w:val="24"/>
          <w:szCs w:val="24"/>
        </w:rPr>
      </w:pPr>
      <w:r w:rsidRPr="00264A02">
        <w:rPr>
          <w:sz w:val="24"/>
          <w:szCs w:val="24"/>
        </w:rPr>
        <w:t>Per quanto riguarda gli obiettivi di umanizzazione delle cure</w:t>
      </w:r>
      <w:r>
        <w:rPr>
          <w:sz w:val="24"/>
          <w:szCs w:val="24"/>
        </w:rPr>
        <w:t xml:space="preserve">, nelle more della definizione di un percorso comune derivante dal Gruppo di lavoro costituito con la ASL di Lecco - Servizio di Continuità delle Cure, si individua come indicatore la seguente </w:t>
      </w:r>
      <w:proofErr w:type="spellStart"/>
      <w:r>
        <w:rPr>
          <w:sz w:val="24"/>
          <w:szCs w:val="24"/>
        </w:rPr>
        <w:t>check</w:t>
      </w:r>
      <w:proofErr w:type="spellEnd"/>
      <w:r>
        <w:rPr>
          <w:sz w:val="24"/>
          <w:szCs w:val="24"/>
        </w:rPr>
        <w:t xml:space="preserve">-list, che verrà utilizzata ad </w:t>
      </w:r>
      <w:r>
        <w:rPr>
          <w:sz w:val="24"/>
          <w:szCs w:val="24"/>
        </w:rPr>
        <w:lastRenderedPageBreak/>
        <w:t xml:space="preserve">ogni </w:t>
      </w:r>
      <w:proofErr w:type="spellStart"/>
      <w:r>
        <w:rPr>
          <w:sz w:val="24"/>
          <w:szCs w:val="24"/>
        </w:rPr>
        <w:t>step</w:t>
      </w:r>
      <w:proofErr w:type="spellEnd"/>
      <w:r>
        <w:rPr>
          <w:sz w:val="24"/>
          <w:szCs w:val="24"/>
        </w:rPr>
        <w:t xml:space="preserve"> di verifica, per misurare il punteggio complessivo di applicazione (sì =1, no=0), raffrontato con la sottostante fotografia al 01-01-201</w:t>
      </w:r>
      <w:r w:rsidR="007A364E">
        <w:rPr>
          <w:sz w:val="24"/>
          <w:szCs w:val="24"/>
        </w:rPr>
        <w:t>6</w:t>
      </w:r>
    </w:p>
    <w:p w:rsidR="005D3AA1" w:rsidRPr="00643221" w:rsidRDefault="005D3AA1" w:rsidP="00A34F8B">
      <w:pPr>
        <w:shd w:val="clear" w:color="auto" w:fill="FFFFFF" w:themeFill="background1"/>
        <w:rPr>
          <w:b/>
          <w:sz w:val="24"/>
          <w:szCs w:val="24"/>
        </w:rPr>
      </w:pPr>
      <w:r w:rsidRPr="00643221">
        <w:rPr>
          <w:b/>
          <w:sz w:val="24"/>
          <w:szCs w:val="24"/>
        </w:rPr>
        <w:t>SITUAZIONE AL 01-01-2015</w:t>
      </w:r>
      <w:r>
        <w:rPr>
          <w:rStyle w:val="Rimandonotaapidipagina"/>
          <w:b/>
          <w:sz w:val="24"/>
          <w:szCs w:val="24"/>
        </w:rPr>
        <w:footnoteReference w:id="2"/>
      </w:r>
    </w:p>
    <w:p w:rsidR="005D3AA1" w:rsidRPr="009E6DDC" w:rsidRDefault="005D3AA1" w:rsidP="00A34F8B">
      <w:pPr>
        <w:pStyle w:val="Paragrafoelenco"/>
        <w:numPr>
          <w:ilvl w:val="0"/>
          <w:numId w:val="4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="Calibri"/>
        </w:rPr>
      </w:pPr>
      <w:r w:rsidRPr="009E6DDC">
        <w:rPr>
          <w:rFonts w:cs="Calibri"/>
        </w:rPr>
        <w:t>Accoglienza in ospedale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0"/>
        <w:gridCol w:w="992"/>
        <w:gridCol w:w="993"/>
        <w:gridCol w:w="1701"/>
      </w:tblGrid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SI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</w:t>
            </w: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Non applicabile</w:t>
            </w: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presente un operatore deputato all’accoglienza?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Viene consegnato un modulo d’accoglienza con le informazioni del reparto?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Viene consegnata la carta dei Servizi?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Sono affissi e ben visibili gli orari di visita ai malati?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Sono presenti i recapiti per contattare il reparto?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Sono presenti percorsi visivi per raggiungere il reparto?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</w:tbl>
    <w:p w:rsidR="005D3AA1" w:rsidRPr="009E6DDC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5D3AA1" w:rsidRPr="009E6DDC" w:rsidRDefault="005D3AA1" w:rsidP="00A34F8B">
      <w:pPr>
        <w:pStyle w:val="Paragrafoelenco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="Calibri"/>
        </w:rPr>
      </w:pPr>
      <w:r w:rsidRPr="009E6DDC">
        <w:rPr>
          <w:rFonts w:cs="Calibri"/>
        </w:rPr>
        <w:t>Colloquio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0"/>
        <w:gridCol w:w="992"/>
        <w:gridCol w:w="993"/>
        <w:gridCol w:w="1701"/>
      </w:tblGrid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SI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</w:t>
            </w: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Non applicabile</w:t>
            </w: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L’utente può colloquiare in spazi riservati, diversi dalla stanza, con i propri famigliari e/o amici?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previsto uno spazio riservato ai colloqui medico-utente?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Lo spazio viene utilizzato?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Esiste un medico di riferimento per ogni utente?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Esiste un fisioterapista di riferimento per ogni utente?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Sono previsti colloqui periodici fra fisioterapisti di riferimento e i famigliari dell’utente?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</w:tbl>
    <w:p w:rsidR="005D3AA1" w:rsidRPr="009E6DDC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</w:p>
    <w:p w:rsidR="005D3AA1" w:rsidRPr="009E6DDC" w:rsidRDefault="005D3AA1" w:rsidP="00A34F8B">
      <w:pPr>
        <w:pStyle w:val="Paragrafoelenco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="Calibri"/>
        </w:rPr>
      </w:pPr>
      <w:r w:rsidRPr="009E6DDC">
        <w:rPr>
          <w:rFonts w:cs="Calibri"/>
        </w:rPr>
        <w:t>Adeguatezza dei locali e confort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0"/>
        <w:gridCol w:w="992"/>
        <w:gridCol w:w="993"/>
        <w:gridCol w:w="1701"/>
      </w:tblGrid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SI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</w:t>
            </w: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Non applicabile</w:t>
            </w: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Sono presenti all’interno del reparto stanze singole?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Le stanze presentano al massimo 4 letti?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Le stanze sono dotate di bagno?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I bagni sono attrezzati per utenti con disabilità fisiche?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Le stanze son distinte fra uomini e donne?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Ogni letto è dotato di pulsantiera per chiamare il personale?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previsto un telefono in stanza?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presente un armadietto per gli effetti personali dell’utente?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presente la possibilità di separare l’utente nella stanza?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D6429A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Le stanze sono dotate di Tv con cuffie?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D6429A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0,5 (alcune)</w:t>
            </w:r>
          </w:p>
        </w:tc>
        <w:tc>
          <w:tcPr>
            <w:tcW w:w="993" w:type="dxa"/>
            <w:shd w:val="clear" w:color="auto" w:fill="FFFFFF" w:themeFill="background1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lastRenderedPageBreak/>
              <w:t>Sono presenti impianti di condizionamento e riscaldamento delle stanze?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Esistono poltrone letto per ospitare un famigliare?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proofErr w:type="gramStart"/>
            <w:r w:rsidRPr="009E6DDC">
              <w:rPr>
                <w:rFonts w:cs="Calibri"/>
              </w:rPr>
              <w:t>sedie</w:t>
            </w:r>
            <w:proofErr w:type="gramEnd"/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Il vitto è individualizzato per ogni utente?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possibile monitorare l’utente a letto?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Sono presenti sale ricreative per gli utenti?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Sono presenti sale d’attesa per i famigliari?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Le sale di attesa sono dotate di bagni?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Le sale di attesa sono dotate di distributori di bibite e alimenti?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Esistono spazi per la terapia occupazionale?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Esiste nel reparto una palestra per la riabilitazione?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possibile consultare quotidiani e/o riviste in modo gratuito?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</w:tbl>
    <w:p w:rsidR="005D3AA1" w:rsidRPr="009E6DDC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</w:p>
    <w:p w:rsidR="005D3AA1" w:rsidRPr="009E6DDC" w:rsidRDefault="005D3AA1" w:rsidP="00A34F8B">
      <w:pPr>
        <w:pStyle w:val="Paragrafoelenco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="Calibri"/>
        </w:rPr>
      </w:pPr>
      <w:r w:rsidRPr="009E6DDC">
        <w:rPr>
          <w:rFonts w:cs="Calibri"/>
        </w:rPr>
        <w:t>Servizi igienici e pulizie</w:t>
      </w:r>
    </w:p>
    <w:tbl>
      <w:tblPr>
        <w:tblW w:w="888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992"/>
        <w:gridCol w:w="993"/>
        <w:gridCol w:w="1701"/>
      </w:tblGrid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SI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</w:t>
            </w: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Non applicabile</w:t>
            </w: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I servizi igienici del reparto sono sanificati secondo il protocollo ospedaliero interno? 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7A364E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Le pulizie quotidiane dei servizi avvengono almeno due volte al giorno? 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FF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I servizi igienici sono muniti della dotazione standard (mensola, specchio, campanello di allarme, cestino rifiuti, tavoletta copri water, carta igienica, scopino, sapone liquido, asciugamani monouso, attaccapanni)? 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Viene effettuata una </w:t>
            </w:r>
            <w:proofErr w:type="spellStart"/>
            <w:r w:rsidRPr="009E6DDC">
              <w:rPr>
                <w:rFonts w:cs="Calibri"/>
              </w:rPr>
              <w:t>check</w:t>
            </w:r>
            <w:proofErr w:type="spellEnd"/>
            <w:r w:rsidRPr="009E6DDC">
              <w:rPr>
                <w:rFonts w:cs="Calibri"/>
              </w:rPr>
              <w:t xml:space="preserve">-list quotidiana? 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Il reparto viene pulito tutti i giorni? 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7A364E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Sono presenti in ogni stanza saponi per la disinfezione delle mani? 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FF00"/>
          </w:tcPr>
          <w:p w:rsidR="005D3AA1" w:rsidRPr="007A364E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  <w:color w:val="FFFFFF" w:themeColor="background1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Sono disponibili nel reparto saponi per la disinfezione?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</w:tbl>
    <w:p w:rsidR="005D3AA1" w:rsidRPr="009E6DDC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</w:p>
    <w:p w:rsidR="005D3AA1" w:rsidRPr="009E6DDC" w:rsidRDefault="005D3AA1" w:rsidP="00A34F8B">
      <w:pPr>
        <w:pStyle w:val="Paragrafoelenco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="Calibri"/>
        </w:rPr>
      </w:pPr>
      <w:r w:rsidRPr="009E6DDC">
        <w:rPr>
          <w:rFonts w:cs="Calibri"/>
        </w:rPr>
        <w:t>Tutela dei diritti del malato</w:t>
      </w:r>
    </w:p>
    <w:tbl>
      <w:tblPr>
        <w:tblW w:w="888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992"/>
        <w:gridCol w:w="993"/>
        <w:gridCol w:w="1701"/>
      </w:tblGrid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SI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</w:t>
            </w: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Non applicabile</w:t>
            </w: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Viene consegnata la carta dei diritti del malato all’utente o al famigliare? 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Gli utenti vengono informati con opuscoli delle consuetudini/regole del reparto? 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Viene effettuata una analisi delle criticità del reparto? 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D6429A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Vengono somministrati i questionari di soddisfazione dell’utente alla dimissione?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D6429A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 durante il soggiorno</w:t>
            </w:r>
          </w:p>
        </w:tc>
        <w:tc>
          <w:tcPr>
            <w:tcW w:w="993" w:type="dxa"/>
            <w:shd w:val="clear" w:color="auto" w:fill="FFFFFF" w:themeFill="background1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</w:tbl>
    <w:p w:rsidR="005D3AA1" w:rsidRPr="009E6DDC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5D3AA1" w:rsidRPr="009E6DDC" w:rsidRDefault="005D3AA1" w:rsidP="00A34F8B">
      <w:pPr>
        <w:pStyle w:val="Paragrafoelenco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="Calibri"/>
        </w:rPr>
      </w:pPr>
      <w:r w:rsidRPr="009E6DDC">
        <w:rPr>
          <w:rFonts w:cs="Calibri"/>
        </w:rPr>
        <w:t>Informazioni sull’iter diagnostico e terapeutico</w:t>
      </w:r>
    </w:p>
    <w:tbl>
      <w:tblPr>
        <w:tblW w:w="888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992"/>
        <w:gridCol w:w="993"/>
        <w:gridCol w:w="1701"/>
      </w:tblGrid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SI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</w:t>
            </w: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Non applicabile</w:t>
            </w: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lastRenderedPageBreak/>
              <w:t>Viene spiegato all’utente l’iter diagnostico e terapeutico?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Avviene l’acquisizione del consenso informato di tutto l’iter terapeutico e diagnostico in forma scritta e qualora non possibile in forma orale?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È previsto un colloquio in previsione della dimissione?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Viene consegnato alla dimissione un foglio con la diagnosi e la terapia?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Viene consegnata all’utente la lettera di dimissioni per il MMG?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D6429A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Se l’utente viene trasferito viene inviata contestualmente la cartella clinica?</w:t>
            </w:r>
          </w:p>
        </w:tc>
        <w:tc>
          <w:tcPr>
            <w:tcW w:w="992" w:type="dxa"/>
            <w:shd w:val="clear" w:color="auto" w:fill="FFFFFF" w:themeFill="background1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D6429A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previsto un colloquio con il medico per le domande dell’utente e dei famigliari alla dimissione o al trasferimento?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D6429A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</w:tbl>
    <w:p w:rsidR="005D3AA1" w:rsidRPr="009E6DDC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</w:p>
    <w:p w:rsidR="005D3AA1" w:rsidRPr="009E6DDC" w:rsidRDefault="005D3AA1" w:rsidP="00A34F8B">
      <w:pPr>
        <w:pStyle w:val="Paragrafoelenco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="Calibri"/>
        </w:rPr>
      </w:pPr>
      <w:r w:rsidRPr="009E6DDC">
        <w:rPr>
          <w:rFonts w:cs="Calibri"/>
        </w:rPr>
        <w:t>Personalizzazione del percorso assistenziale</w:t>
      </w:r>
    </w:p>
    <w:tbl>
      <w:tblPr>
        <w:tblW w:w="888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992"/>
        <w:gridCol w:w="993"/>
        <w:gridCol w:w="1701"/>
      </w:tblGrid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SI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</w:t>
            </w: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Non applicabile</w:t>
            </w: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Vengono messi in atto i PAI (Piani Assistenziali Individualizzati)?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previsto un vitto personalizzato?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Viene consultato il MMG?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Viene ideato un percorso riabilitativo/fisioterapico </w:t>
            </w:r>
            <w:proofErr w:type="gramStart"/>
            <w:r w:rsidRPr="009E6DDC">
              <w:rPr>
                <w:rFonts w:cs="Calibri"/>
              </w:rPr>
              <w:t xml:space="preserve">individualizzato?  </w:t>
            </w:r>
            <w:proofErr w:type="gramEnd"/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Viene ideato un percorso riabilitativo/cognitivo individualizzato?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</w:tbl>
    <w:p w:rsidR="005D3AA1" w:rsidRPr="009E6DDC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</w:p>
    <w:p w:rsidR="005D3AA1" w:rsidRPr="009E6DDC" w:rsidRDefault="005D3AA1" w:rsidP="00A34F8B">
      <w:pPr>
        <w:pStyle w:val="Paragrafoelenco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="Calibri"/>
        </w:rPr>
      </w:pPr>
      <w:r w:rsidRPr="009E6DDC">
        <w:rPr>
          <w:rFonts w:cs="Calibri"/>
        </w:rPr>
        <w:t>Rispetto della dignità del malato e rispetto della dignità del morire</w:t>
      </w:r>
    </w:p>
    <w:tbl>
      <w:tblPr>
        <w:tblW w:w="888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992"/>
        <w:gridCol w:w="993"/>
        <w:gridCol w:w="1701"/>
      </w:tblGrid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SI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</w:t>
            </w: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Non applicabile</w:t>
            </w: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possibile richiedere un sostegno psicologico per l’utente durante la degenza?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7A364E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possibile avere un confronto etico/filosofico per l’utente durante la degenza?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FF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possibile avere una assistenza religiosa per l’utente durante la degenza?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possibile avere una assistenza spirituale non confessionale per l’utente durante la degenza?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E’ possibile per l’utente accedere ai sacramenti? 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Il personale medico e infermieristico è informato circa le linee guida sulla corretta comunicazione sul fine vita?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Il personale è formato sulla corretta gestione dell’utente in fase di fine vita?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Il personale è formato sulle procedure sul fine vita approvate dal comitato etico?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  <w:shd w:val="clear" w:color="auto" w:fill="B4C6E7" w:themeFill="accent5" w:themeFillTint="66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possibile riservare uno spazio riservato per l’utente in fase terminale?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lastRenderedPageBreak/>
              <w:t>E’ facilitato e favorito l’accesso dei parenti dell’utente in fase terminale?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previsto uno spazio per il defunto e i suoi parenti?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possibile per i parenti dell’utente accedere ad un sostegno psicologico durante la fase terminale?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possibile per i parenti del defunto accedere ad un sostegno psicologico dopo il decesso del famigliare?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</w:tbl>
    <w:p w:rsidR="005D3AA1" w:rsidRPr="009E6DDC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</w:p>
    <w:p w:rsidR="005D3AA1" w:rsidRPr="009E6DDC" w:rsidRDefault="005D3AA1" w:rsidP="00A34F8B">
      <w:pPr>
        <w:pStyle w:val="Paragrafoelenco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="Calibri"/>
        </w:rPr>
      </w:pPr>
      <w:r w:rsidRPr="009E6DDC">
        <w:rPr>
          <w:rFonts w:cs="Calibri"/>
        </w:rPr>
        <w:t>Presa in carico globale</w:t>
      </w:r>
    </w:p>
    <w:tbl>
      <w:tblPr>
        <w:tblW w:w="888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992"/>
        <w:gridCol w:w="993"/>
        <w:gridCol w:w="1701"/>
      </w:tblGrid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SI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</w:t>
            </w: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Non applicabile</w:t>
            </w: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Viene utilizzata una cartella medica e infermieristica integrata?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D6429A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Vengono organizzate riunioni d’equipe settimanali sui singoli utenti?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D6429A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Nel reparto è presente lo psicologo?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Nel reparto è presente l’assistente sociale?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Nel reparto è presente un terapista occupazionale?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Nel reparto è presente il fisioterapista?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Nel reparto sono presenti associazioni di volontariato?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Vengono utilizzate per l’utente scale di valutazione multidimensionale (VDM)?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Viene effettuato per ogni paziente un test dello stato </w:t>
            </w:r>
            <w:proofErr w:type="gramStart"/>
            <w:r w:rsidRPr="009E6DDC">
              <w:rPr>
                <w:rFonts w:cs="Calibri"/>
              </w:rPr>
              <w:t>mentale  (</w:t>
            </w:r>
            <w:proofErr w:type="gramEnd"/>
            <w:r w:rsidRPr="009E6DDC">
              <w:rPr>
                <w:rFonts w:cs="Calibri"/>
              </w:rPr>
              <w:t>MMSE/SPMSQ)?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D6429A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Vengono utilizzati indicatori dell’autonomia (ADL</w:t>
            </w:r>
            <w:proofErr w:type="gramStart"/>
            <w:r w:rsidRPr="009E6DDC">
              <w:rPr>
                <w:rFonts w:cs="Calibri"/>
              </w:rPr>
              <w:t xml:space="preserve">)?  </w:t>
            </w:r>
            <w:proofErr w:type="gramEnd"/>
          </w:p>
        </w:tc>
        <w:tc>
          <w:tcPr>
            <w:tcW w:w="992" w:type="dxa"/>
            <w:shd w:val="clear" w:color="auto" w:fill="92D050"/>
          </w:tcPr>
          <w:p w:rsidR="005D3AA1" w:rsidRPr="009E6DDC" w:rsidRDefault="00D6429A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 </w:t>
            </w:r>
            <w:proofErr w:type="spellStart"/>
            <w:r>
              <w:rPr>
                <w:rFonts w:cs="Calibri"/>
              </w:rPr>
              <w:t>barthel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Vengono utilizzate scale delle attività strumentali (IADL)?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Viene utilizzato un indice di valutazione funzionale globale?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</w:tbl>
    <w:p w:rsidR="005D3AA1" w:rsidRPr="009E6DDC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</w:p>
    <w:p w:rsidR="005D3AA1" w:rsidRPr="009E6DDC" w:rsidRDefault="005D3AA1" w:rsidP="00A34F8B">
      <w:pPr>
        <w:pStyle w:val="Paragrafoelenco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="Calibri"/>
        </w:rPr>
      </w:pPr>
      <w:r w:rsidRPr="009E6DDC">
        <w:rPr>
          <w:rFonts w:cs="Calibri"/>
        </w:rPr>
        <w:t>Empatia</w:t>
      </w:r>
    </w:p>
    <w:tbl>
      <w:tblPr>
        <w:tblW w:w="888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992"/>
        <w:gridCol w:w="993"/>
        <w:gridCol w:w="1701"/>
      </w:tblGrid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SI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</w:t>
            </w: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Non applicabile</w:t>
            </w: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Viene utilizzato un tono carino ed accogliente con l’utente?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I medici danno informazioni adeguate all’utente?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Viene messo l’utente al primo posto?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Il medico dedica del tempo all’utente, durante la visita, alla spiegazione delle cure e dei trattamenti?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Il personale paramedico parla con l’utente?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Il personale paramedico mostra rispetto per l’utente?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Il personale medico e paramedico è adeguatamente formato sulla comunicazione empatica?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I volontari trascorrono del tempo con gli utenti?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Esistono schede di valutazione per il personale medico circa la comunicazione </w:t>
            </w:r>
            <w:proofErr w:type="gramStart"/>
            <w:r w:rsidRPr="009E6DDC">
              <w:rPr>
                <w:rFonts w:cs="Calibri"/>
              </w:rPr>
              <w:t xml:space="preserve">empatica?  </w:t>
            </w:r>
            <w:proofErr w:type="gramEnd"/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Esistono schede di valutazione per il personale paramedico circa la comunicazione empatica?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</w:tbl>
    <w:p w:rsidR="005D3AA1" w:rsidRPr="009E6DDC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  <w:r w:rsidRPr="009E6DDC">
        <w:rPr>
          <w:rFonts w:cs="Calibri"/>
        </w:rPr>
        <w:lastRenderedPageBreak/>
        <w:t xml:space="preserve">  </w:t>
      </w:r>
    </w:p>
    <w:p w:rsidR="005D3AA1" w:rsidRPr="009E6DDC" w:rsidRDefault="005D3AA1" w:rsidP="00A34F8B">
      <w:pPr>
        <w:pStyle w:val="Paragrafoelenco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="Calibri"/>
        </w:rPr>
      </w:pPr>
      <w:r w:rsidRPr="009E6DDC">
        <w:rPr>
          <w:rFonts w:cs="Calibri"/>
        </w:rPr>
        <w:t>Terapia del dolore e cure palliative</w:t>
      </w:r>
    </w:p>
    <w:tbl>
      <w:tblPr>
        <w:tblW w:w="888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992"/>
        <w:gridCol w:w="993"/>
        <w:gridCol w:w="1701"/>
      </w:tblGrid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SI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</w:t>
            </w: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Non applicabile</w:t>
            </w:r>
          </w:p>
        </w:tc>
      </w:tr>
      <w:tr w:rsidR="005D3AA1" w:rsidRPr="009E6DDC" w:rsidTr="007A364E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presente in reparto materiale informativo sulla legge 38 che disciplina la rete di terapia del dolore e cure palliative?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D6429A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presente in reparto materiale informativo sulle cure palliative e sulla terapia del dolore?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D6429A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Vengono utilizzate scale di valutazione per la terapia del dolore riportando i valori in cartella clinica?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Vengono utilizzate scale per rilevare e quantificare il dolore nell’anziano demente (ABBEY; CNPI; PADE; PANAID; NO PAIN)?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Avviene un aggiornamento costante della valutazione del dolore dell’utente riportando i valori in cartella clinica?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Sono utilizzati trattamenti farmacologici personalizzati per la terapia del dolore?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presente all’interno dell’Ospedale il “Comitato Ospedale Territorio senza Dolore”?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  <w:shd w:val="clear" w:color="auto" w:fill="8EAADB" w:themeFill="accent5" w:themeFillTint="99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Sono presenti nel reparto tutti i farmaci per la terapia del dolore?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prevista la formazione del personale sulla terapia del dolore (in conformità con Ospedale senza dolore e la legge 38/2010)?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previsto il ricorso a consulenza di terapia del dolore a scopo diagnostico o terapeutico in presenza di dolore non controllato?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</w:tbl>
    <w:p w:rsidR="005D3AA1" w:rsidRPr="009E6DDC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</w:rPr>
      </w:pPr>
    </w:p>
    <w:p w:rsidR="005D3AA1" w:rsidRPr="009E6DDC" w:rsidRDefault="005D3AA1" w:rsidP="00A34F8B">
      <w:pPr>
        <w:pStyle w:val="Paragrafoelenco"/>
        <w:numPr>
          <w:ilvl w:val="0"/>
          <w:numId w:val="3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="Calibri"/>
        </w:rPr>
      </w:pPr>
      <w:r w:rsidRPr="009E6DDC">
        <w:rPr>
          <w:rFonts w:cs="Calibri"/>
        </w:rPr>
        <w:t>Assistenza al personale (</w:t>
      </w:r>
      <w:proofErr w:type="spellStart"/>
      <w:r w:rsidRPr="009E6DDC">
        <w:rPr>
          <w:rFonts w:cs="Calibri"/>
        </w:rPr>
        <w:t>burn</w:t>
      </w:r>
      <w:proofErr w:type="spellEnd"/>
      <w:r w:rsidRPr="009E6DDC">
        <w:rPr>
          <w:rFonts w:cs="Calibri"/>
        </w:rPr>
        <w:t>-out stress lavoro correlato)</w:t>
      </w:r>
    </w:p>
    <w:tbl>
      <w:tblPr>
        <w:tblW w:w="888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992"/>
        <w:gridCol w:w="993"/>
        <w:gridCol w:w="1701"/>
      </w:tblGrid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SI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</w:t>
            </w: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Non applicabile</w:t>
            </w: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Viene effettuata una valutazione costante dello Stress lavoro correlato degli operatori?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>E’ presente la possibilità di accedere ad un sostegno psicologico per gli operatori?</w:t>
            </w:r>
          </w:p>
        </w:tc>
        <w:tc>
          <w:tcPr>
            <w:tcW w:w="992" w:type="dxa"/>
            <w:shd w:val="clear" w:color="auto" w:fill="92D05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993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  <w:tr w:rsidR="005D3AA1" w:rsidRPr="009E6DDC" w:rsidTr="00670557">
        <w:tc>
          <w:tcPr>
            <w:tcW w:w="5200" w:type="dxa"/>
          </w:tcPr>
          <w:p w:rsidR="005D3AA1" w:rsidRPr="009E6DDC" w:rsidRDefault="005D3AA1" w:rsidP="00A34F8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 w:rsidRPr="009E6DDC">
              <w:rPr>
                <w:rFonts w:cs="Calibri"/>
              </w:rPr>
              <w:t xml:space="preserve">Vengono tenuti per il personale dei Gruppi </w:t>
            </w:r>
            <w:proofErr w:type="spellStart"/>
            <w:r w:rsidRPr="009E6DDC">
              <w:rPr>
                <w:rFonts w:cs="Calibri"/>
              </w:rPr>
              <w:t>Balint</w:t>
            </w:r>
            <w:proofErr w:type="spellEnd"/>
            <w:r w:rsidRPr="009E6DDC">
              <w:rPr>
                <w:rFonts w:cs="Calibri"/>
              </w:rPr>
              <w:t xml:space="preserve"> per la prevenzione del </w:t>
            </w:r>
            <w:proofErr w:type="spellStart"/>
            <w:r w:rsidRPr="009E6DDC">
              <w:rPr>
                <w:rFonts w:cs="Calibri"/>
              </w:rPr>
              <w:t>Burn</w:t>
            </w:r>
            <w:proofErr w:type="spellEnd"/>
            <w:r w:rsidRPr="009E6DDC">
              <w:rPr>
                <w:rFonts w:cs="Calibri"/>
              </w:rPr>
              <w:t xml:space="preserve"> Out?</w:t>
            </w:r>
          </w:p>
        </w:tc>
        <w:tc>
          <w:tcPr>
            <w:tcW w:w="992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993" w:type="dxa"/>
            <w:shd w:val="clear" w:color="auto" w:fill="FF0000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  <w:tc>
          <w:tcPr>
            <w:tcW w:w="1701" w:type="dxa"/>
          </w:tcPr>
          <w:p w:rsidR="005D3AA1" w:rsidRPr="009E6DDC" w:rsidRDefault="005D3AA1" w:rsidP="00A34F8B">
            <w:pPr>
              <w:pStyle w:val="Paragrafoelenco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</w:rPr>
            </w:pPr>
          </w:p>
        </w:tc>
      </w:tr>
    </w:tbl>
    <w:p w:rsidR="00D6429A" w:rsidRDefault="005D3AA1" w:rsidP="00A34F8B">
      <w:pPr>
        <w:shd w:val="clear" w:color="auto" w:fill="FFFFFF" w:themeFill="background1"/>
        <w:rPr>
          <w:sz w:val="24"/>
          <w:szCs w:val="24"/>
        </w:rPr>
      </w:pPr>
      <w:r>
        <w:rPr>
          <w:sz w:val="24"/>
          <w:szCs w:val="24"/>
        </w:rPr>
        <w:t xml:space="preserve">Il punteggio complessivo è </w:t>
      </w:r>
      <w:r w:rsidR="007E28C7">
        <w:rPr>
          <w:sz w:val="24"/>
          <w:szCs w:val="24"/>
        </w:rPr>
        <w:t>7</w:t>
      </w:r>
      <w:r w:rsidR="00D6429A">
        <w:rPr>
          <w:sz w:val="24"/>
          <w:szCs w:val="24"/>
        </w:rPr>
        <w:t>6,5</w:t>
      </w:r>
      <w:r w:rsidR="007E28C7">
        <w:rPr>
          <w:sz w:val="24"/>
          <w:szCs w:val="24"/>
        </w:rPr>
        <w:t xml:space="preserve"> su 102, ovvero </w:t>
      </w:r>
      <w:r w:rsidR="00D6429A">
        <w:rPr>
          <w:sz w:val="24"/>
          <w:szCs w:val="24"/>
        </w:rPr>
        <w:t>75,00%</w:t>
      </w:r>
    </w:p>
    <w:p w:rsidR="007E28C7" w:rsidRDefault="00D6429A" w:rsidP="00A34F8B">
      <w:pPr>
        <w:shd w:val="clear" w:color="auto" w:fill="FFFFFF" w:themeFill="background1"/>
        <w:rPr>
          <w:sz w:val="24"/>
          <w:szCs w:val="24"/>
        </w:rPr>
      </w:pPr>
      <w:r>
        <w:rPr>
          <w:sz w:val="24"/>
          <w:szCs w:val="24"/>
        </w:rPr>
        <w:t xml:space="preserve">Nel 2016 era </w:t>
      </w:r>
      <w:r w:rsidR="007E28C7">
        <w:rPr>
          <w:sz w:val="24"/>
          <w:szCs w:val="24"/>
        </w:rPr>
        <w:t>69,69%</w:t>
      </w:r>
      <w:r>
        <w:rPr>
          <w:sz w:val="24"/>
          <w:szCs w:val="24"/>
        </w:rPr>
        <w:t>, nel 2015 69%, nel 2014 67,65%</w:t>
      </w:r>
    </w:p>
    <w:p w:rsidR="005D3AA1" w:rsidRPr="00320FFE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"/>
          <w:sz w:val="28"/>
          <w:szCs w:val="28"/>
        </w:rPr>
      </w:pPr>
      <w:r w:rsidRPr="00320FFE">
        <w:rPr>
          <w:rFonts w:cs="Calibri"/>
          <w:sz w:val="28"/>
          <w:szCs w:val="28"/>
        </w:rPr>
        <w:t>2.2.5.a 2 coinvolgimento del personale.</w:t>
      </w:r>
    </w:p>
    <w:p w:rsidR="005D3AA1" w:rsidRPr="009C00EB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9C00EB">
        <w:rPr>
          <w:rFonts w:cs="Calibri"/>
          <w:sz w:val="24"/>
          <w:szCs w:val="24"/>
        </w:rPr>
        <w:t xml:space="preserve">Gli obiettivi di reparto o servizio sono stati formulati </w:t>
      </w:r>
      <w:r>
        <w:rPr>
          <w:rFonts w:cs="Calibri"/>
          <w:sz w:val="24"/>
          <w:szCs w:val="24"/>
        </w:rPr>
        <w:t xml:space="preserve">in parte </w:t>
      </w:r>
      <w:r w:rsidRPr="009C00EB">
        <w:rPr>
          <w:rFonts w:cs="Calibri"/>
          <w:sz w:val="24"/>
          <w:szCs w:val="24"/>
        </w:rPr>
        <w:t>dai</w:t>
      </w:r>
      <w:r w:rsidR="00D6429A">
        <w:rPr>
          <w:rFonts w:cs="Calibri"/>
          <w:sz w:val="24"/>
          <w:szCs w:val="24"/>
        </w:rPr>
        <w:t xml:space="preserve"> responsabili nella riunione del 13 marzo (vedi foglio presenza firmato) </w:t>
      </w:r>
    </w:p>
    <w:p w:rsidR="005D3AA1" w:rsidRPr="003B2675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color w:val="8496B0" w:themeColor="text2" w:themeTint="99"/>
          <w:sz w:val="32"/>
          <w:szCs w:val="32"/>
        </w:rPr>
      </w:pPr>
    </w:p>
    <w:p w:rsidR="005D3AA1" w:rsidRPr="00320FFE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"/>
          <w:sz w:val="28"/>
          <w:szCs w:val="28"/>
        </w:rPr>
      </w:pPr>
      <w:r w:rsidRPr="00320FFE">
        <w:rPr>
          <w:rFonts w:cs="Calibri"/>
          <w:sz w:val="28"/>
          <w:szCs w:val="28"/>
        </w:rPr>
        <w:lastRenderedPageBreak/>
        <w:t>2.2.5.b Struttura o responsabile delle attività di valutazione e miglioramento della qualità.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Con delibera del </w:t>
      </w:r>
      <w:proofErr w:type="spellStart"/>
      <w:r>
        <w:rPr>
          <w:rFonts w:cs="Calibri"/>
          <w:sz w:val="24"/>
          <w:szCs w:val="24"/>
        </w:rPr>
        <w:t>CdA</w:t>
      </w:r>
      <w:proofErr w:type="spellEnd"/>
      <w:r>
        <w:rPr>
          <w:rFonts w:cs="Calibri"/>
          <w:sz w:val="24"/>
          <w:szCs w:val="24"/>
        </w:rPr>
        <w:t xml:space="preserve"> dell’Ente in data 11 dicembre 2014 è stato individuato come referente il Direttore Roberto De Capitani, il quale è coadiuvato da persone incaricate di controlli, audit, verifiche.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>2.2.5.c Rilevazione del grado di soddisfazione dell’utenza</w:t>
      </w:r>
    </w:p>
    <w:p w:rsidR="005D3AA1" w:rsidRPr="00082372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</w:rPr>
      </w:pPr>
      <w:r w:rsidRPr="00082372">
        <w:rPr>
          <w:rFonts w:asciiTheme="minorHAnsi" w:hAnsiTheme="minorHAnsi" w:cstheme="minorHAnsi"/>
        </w:rPr>
        <w:t xml:space="preserve">Vedi </w:t>
      </w:r>
      <w:r>
        <w:rPr>
          <w:rFonts w:asciiTheme="minorHAnsi" w:hAnsiTheme="minorHAnsi" w:cstheme="minorHAnsi"/>
        </w:rPr>
        <w:t xml:space="preserve">par. </w:t>
      </w:r>
      <w:r w:rsidRPr="00082372">
        <w:rPr>
          <w:rFonts w:asciiTheme="minorHAnsi" w:hAnsiTheme="minorHAnsi" w:cstheme="minorHAnsi"/>
        </w:rPr>
        <w:t xml:space="preserve">3.2.1.5 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>Requisiti ulteriori per accreditamento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3.2.4.a Carta dei servizi con almeno:</w:t>
      </w: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>3.2.4.a-1 condizioni che danno diritto all’accesso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7D42A6">
        <w:rPr>
          <w:rFonts w:asciiTheme="minorHAnsi" w:hAnsiTheme="minorHAnsi" w:cstheme="minorHAnsi"/>
          <w:color w:val="auto"/>
        </w:rPr>
        <w:t xml:space="preserve">Pag.2 </w:t>
      </w:r>
      <w:r>
        <w:rPr>
          <w:rFonts w:asciiTheme="minorHAnsi" w:hAnsiTheme="minorHAnsi" w:cstheme="minorHAnsi"/>
          <w:color w:val="auto"/>
        </w:rPr>
        <w:t>A chi si rivolge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Allegato pag. 5 Disposizioni vigenti</w:t>
      </w:r>
    </w:p>
    <w:p w:rsidR="005D3AA1" w:rsidRPr="007D42A6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Allegato pag. 12 sistema di classificazione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>3.2.4.a-2 descrizione dell’</w:t>
      </w:r>
      <w:proofErr w:type="spellStart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udo</w:t>
      </w:r>
      <w:proofErr w:type="spellEnd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 e suddivisione posti letto</w:t>
      </w:r>
    </w:p>
    <w:p w:rsidR="005D3AA1" w:rsidRPr="00481C6C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711840">
        <w:rPr>
          <w:rFonts w:asciiTheme="minorHAnsi" w:hAnsiTheme="minorHAnsi" w:cstheme="minorHAnsi"/>
          <w:color w:val="auto"/>
        </w:rPr>
        <w:t xml:space="preserve">Allegato pag. </w:t>
      </w:r>
      <w:r>
        <w:rPr>
          <w:rFonts w:asciiTheme="minorHAnsi" w:hAnsiTheme="minorHAnsi" w:cstheme="minorHAnsi"/>
          <w:color w:val="auto"/>
        </w:rPr>
        <w:t>5</w:t>
      </w:r>
      <w:r w:rsidRPr="00711840">
        <w:rPr>
          <w:rFonts w:asciiTheme="minorHAnsi" w:hAnsiTheme="minorHAnsi" w:cstheme="minorHAnsi"/>
          <w:color w:val="auto"/>
        </w:rPr>
        <w:t xml:space="preserve"> Disposizioni Vigenti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3.2.4.a-3 criteri di formazione e modalità di gestione delle liste di attesa, accoglienza, visite guidate, presa in carico e dimissione</w:t>
      </w:r>
    </w:p>
    <w:p w:rsidR="005D3AA1" w:rsidRPr="006E71A9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711840">
        <w:rPr>
          <w:rFonts w:asciiTheme="minorHAnsi" w:hAnsiTheme="minorHAnsi" w:cstheme="minorHAnsi"/>
          <w:color w:val="auto"/>
        </w:rPr>
        <w:t>All</w:t>
      </w:r>
      <w:r>
        <w:rPr>
          <w:rFonts w:asciiTheme="minorHAnsi" w:hAnsiTheme="minorHAnsi" w:cstheme="minorHAnsi"/>
          <w:color w:val="auto"/>
        </w:rPr>
        <w:t>egato</w:t>
      </w:r>
      <w:r w:rsidRPr="00711840">
        <w:rPr>
          <w:rFonts w:asciiTheme="minorHAnsi" w:hAnsiTheme="minorHAnsi" w:cstheme="minorHAnsi"/>
          <w:color w:val="auto"/>
        </w:rPr>
        <w:t xml:space="preserve"> pagina 2 </w:t>
      </w:r>
      <w:r>
        <w:rPr>
          <w:rFonts w:asciiTheme="minorHAnsi" w:hAnsiTheme="minorHAnsi" w:cstheme="minorHAnsi"/>
          <w:color w:val="auto"/>
        </w:rPr>
        <w:t>e</w:t>
      </w:r>
      <w:r w:rsidRPr="00711840">
        <w:rPr>
          <w:rFonts w:asciiTheme="minorHAnsi" w:hAnsiTheme="minorHAnsi" w:cstheme="minorHAnsi"/>
          <w:color w:val="auto"/>
        </w:rPr>
        <w:t xml:space="preserve"> 5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3.2.4.a-4 modalità di erogazione delle prestazioni e descrizione delle attività previste (giornata tipo, descrizione dei percorsi terapeutici per ambulatori)</w:t>
      </w:r>
    </w:p>
    <w:p w:rsidR="005D3AA1" w:rsidRPr="006E71A9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711840">
        <w:rPr>
          <w:rFonts w:asciiTheme="minorHAnsi" w:hAnsiTheme="minorHAnsi" w:cstheme="minorHAnsi"/>
          <w:color w:val="auto"/>
        </w:rPr>
        <w:t>Giornata tipo</w:t>
      </w:r>
      <w:r>
        <w:rPr>
          <w:rFonts w:asciiTheme="minorHAnsi" w:hAnsiTheme="minorHAnsi" w:cstheme="minorHAnsi"/>
          <w:color w:val="auto"/>
        </w:rPr>
        <w:t xml:space="preserve"> allegato pagina 4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3.2.4.a-5 orario di funzionamento / visita</w:t>
      </w:r>
    </w:p>
    <w:p w:rsidR="005D3AA1" w:rsidRPr="007D42A6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proofErr w:type="spellStart"/>
      <w:r w:rsidRPr="007D42A6">
        <w:rPr>
          <w:rFonts w:asciiTheme="minorHAnsi" w:hAnsiTheme="minorHAnsi" w:cstheme="minorHAnsi"/>
          <w:color w:val="auto"/>
        </w:rPr>
        <w:t>Pag</w:t>
      </w:r>
      <w:proofErr w:type="spellEnd"/>
      <w:r w:rsidRPr="007D42A6">
        <w:rPr>
          <w:rFonts w:asciiTheme="minorHAnsi" w:hAnsiTheme="minorHAnsi" w:cstheme="minorHAnsi"/>
          <w:color w:val="auto"/>
        </w:rPr>
        <w:t xml:space="preserve"> 3 come utilizzare la Carta 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7D42A6">
        <w:rPr>
          <w:rFonts w:asciiTheme="minorHAnsi" w:hAnsiTheme="minorHAnsi" w:cstheme="minorHAnsi"/>
          <w:color w:val="auto"/>
        </w:rPr>
        <w:t xml:space="preserve">Allegato pag. </w:t>
      </w:r>
      <w:r>
        <w:rPr>
          <w:rFonts w:asciiTheme="minorHAnsi" w:hAnsiTheme="minorHAnsi" w:cstheme="minorHAnsi"/>
          <w:color w:val="auto"/>
        </w:rPr>
        <w:t>5</w:t>
      </w:r>
      <w:r w:rsidRPr="007D42A6">
        <w:rPr>
          <w:rFonts w:asciiTheme="minorHAnsi" w:hAnsiTheme="minorHAnsi" w:cstheme="minorHAnsi"/>
          <w:color w:val="auto"/>
        </w:rPr>
        <w:t xml:space="preserve"> Disposizioni vigenti</w:t>
      </w:r>
    </w:p>
    <w:p w:rsidR="005D3AA1" w:rsidRPr="007D42A6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color w:val="auto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3.2.4.a-6 raggiungibilità della struttura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7D42A6">
        <w:rPr>
          <w:rFonts w:asciiTheme="minorHAnsi" w:hAnsiTheme="minorHAnsi" w:cstheme="minorHAnsi"/>
          <w:color w:val="auto"/>
        </w:rPr>
        <w:t>Pag. 4</w:t>
      </w:r>
      <w:r>
        <w:rPr>
          <w:rFonts w:asciiTheme="minorHAnsi" w:hAnsiTheme="minorHAnsi" w:cstheme="minorHAnsi"/>
          <w:color w:val="auto"/>
        </w:rPr>
        <w:t xml:space="preserve"> Dove trovarci</w:t>
      </w:r>
    </w:p>
    <w:p w:rsidR="005D3AA1" w:rsidRPr="007D42A6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color w:val="auto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3.2.4.a-7 tipologie di rette applicate e dettaglio costi aggiuntivi, deposito cauzionale e sua applicazione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7C3E7E">
        <w:rPr>
          <w:rFonts w:asciiTheme="minorHAnsi" w:hAnsiTheme="minorHAnsi" w:cstheme="minorHAnsi"/>
          <w:color w:val="auto"/>
        </w:rPr>
        <w:t xml:space="preserve">Allegato </w:t>
      </w:r>
      <w:proofErr w:type="spellStart"/>
      <w:r w:rsidRPr="007C3E7E">
        <w:rPr>
          <w:rFonts w:asciiTheme="minorHAnsi" w:hAnsiTheme="minorHAnsi" w:cstheme="minorHAnsi"/>
          <w:color w:val="auto"/>
        </w:rPr>
        <w:t>pag</w:t>
      </w:r>
      <w:proofErr w:type="spellEnd"/>
      <w:r w:rsidRPr="007C3E7E"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color w:val="auto"/>
        </w:rPr>
        <w:t>3</w:t>
      </w:r>
      <w:r w:rsidRPr="007C3E7E">
        <w:rPr>
          <w:rFonts w:asciiTheme="minorHAnsi" w:hAnsiTheme="minorHAnsi" w:cstheme="minorHAnsi"/>
          <w:color w:val="auto"/>
        </w:rPr>
        <w:t>.</w:t>
      </w:r>
      <w:r>
        <w:rPr>
          <w:rFonts w:asciiTheme="minorHAnsi" w:hAnsiTheme="minorHAnsi" w:cstheme="minorHAnsi"/>
          <w:color w:val="auto"/>
        </w:rPr>
        <w:t xml:space="preserve"> Rette applicate ed elenco servizi esclusi dalla retta</w:t>
      </w:r>
    </w:p>
    <w:p w:rsidR="005D3AA1" w:rsidRPr="007C3E7E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color w:val="auto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lastRenderedPageBreak/>
        <w:t>3.2.4.a-8 strumenti e modalità di tutela dei diritti, tempi di segnalazione e gestione delle segnalazioni e reclami, indicazioni in caso di dimissioni, trasferimento ad altra struttura e continuità delle cure</w:t>
      </w:r>
    </w:p>
    <w:p w:rsidR="005D3AA1" w:rsidRPr="00082372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082372">
        <w:rPr>
          <w:rFonts w:asciiTheme="minorHAnsi" w:hAnsiTheme="minorHAnsi" w:cstheme="minorHAnsi"/>
          <w:color w:val="auto"/>
        </w:rPr>
        <w:t>Pag. 15 URP</w:t>
      </w:r>
    </w:p>
    <w:p w:rsidR="005D3AA1" w:rsidRPr="00082372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082372">
        <w:rPr>
          <w:rFonts w:asciiTheme="minorHAnsi" w:hAnsiTheme="minorHAnsi" w:cstheme="minorHAnsi"/>
          <w:color w:val="auto"/>
        </w:rPr>
        <w:t>Allegato pag. 1</w:t>
      </w:r>
      <w:r>
        <w:rPr>
          <w:rFonts w:asciiTheme="minorHAnsi" w:hAnsiTheme="minorHAnsi" w:cstheme="minorHAnsi"/>
          <w:color w:val="auto"/>
        </w:rPr>
        <w:t>8</w:t>
      </w:r>
      <w:r w:rsidRPr="00082372">
        <w:rPr>
          <w:rFonts w:asciiTheme="minorHAnsi" w:hAnsiTheme="minorHAnsi" w:cstheme="minorHAnsi"/>
          <w:color w:val="auto"/>
        </w:rPr>
        <w:t xml:space="preserve"> carta dei diritti della persona anziana</w:t>
      </w:r>
    </w:p>
    <w:p w:rsidR="005D3AA1" w:rsidRPr="00082372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082372">
        <w:rPr>
          <w:rFonts w:asciiTheme="minorHAnsi" w:hAnsiTheme="minorHAnsi" w:cstheme="minorHAnsi"/>
          <w:color w:val="auto"/>
        </w:rPr>
        <w:t xml:space="preserve">Allegato pag. </w:t>
      </w:r>
      <w:r>
        <w:rPr>
          <w:rFonts w:asciiTheme="minorHAnsi" w:hAnsiTheme="minorHAnsi" w:cstheme="minorHAnsi"/>
          <w:color w:val="auto"/>
        </w:rPr>
        <w:t>20</w:t>
      </w:r>
      <w:r w:rsidRPr="00082372">
        <w:rPr>
          <w:rFonts w:asciiTheme="minorHAnsi" w:hAnsiTheme="minorHAnsi" w:cstheme="minorHAnsi"/>
          <w:color w:val="auto"/>
        </w:rPr>
        <w:t xml:space="preserve"> regolamento ospiti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082372">
        <w:rPr>
          <w:rFonts w:asciiTheme="minorHAnsi" w:hAnsiTheme="minorHAnsi" w:cstheme="minorHAnsi"/>
          <w:color w:val="auto"/>
        </w:rPr>
        <w:t>Allegato pag. 2</w:t>
      </w:r>
      <w:r>
        <w:rPr>
          <w:rFonts w:asciiTheme="minorHAnsi" w:hAnsiTheme="minorHAnsi" w:cstheme="minorHAnsi"/>
          <w:color w:val="auto"/>
        </w:rPr>
        <w:t>7</w:t>
      </w:r>
      <w:r w:rsidRPr="00082372">
        <w:rPr>
          <w:rFonts w:asciiTheme="minorHAnsi" w:hAnsiTheme="minorHAnsi" w:cstheme="minorHAnsi"/>
          <w:color w:val="auto"/>
        </w:rPr>
        <w:t xml:space="preserve"> scheda per segnalazioni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Allegato. Pag. 5 dimissioni</w:t>
      </w:r>
    </w:p>
    <w:p w:rsidR="005D3AA1" w:rsidRPr="00727A30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3.2.4.a-9 strumenti, modalità e tempi di valutazione del grado di soddisfazione e rilevazione di disservizi</w:t>
      </w:r>
    </w:p>
    <w:p w:rsidR="005D3AA1" w:rsidRPr="003C0CB9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3C0CB9">
        <w:rPr>
          <w:rFonts w:asciiTheme="minorHAnsi" w:hAnsiTheme="minorHAnsi" w:cstheme="minorHAnsi"/>
          <w:color w:val="auto"/>
        </w:rPr>
        <w:t>Allegato pag.</w:t>
      </w:r>
      <w:r>
        <w:rPr>
          <w:rFonts w:asciiTheme="minorHAnsi" w:hAnsiTheme="minorHAnsi" w:cstheme="minorHAnsi"/>
          <w:color w:val="auto"/>
        </w:rPr>
        <w:t>6, 7, 8, 27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3.2.4.a-10 altri contenuti previsti dalla normativa specifica dell’</w:t>
      </w:r>
      <w:proofErr w:type="spellStart"/>
      <w:r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u</w:t>
      </w: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do</w:t>
      </w:r>
      <w:proofErr w:type="spellEnd"/>
    </w:p>
    <w:p w:rsidR="005D3AA1" w:rsidRPr="003C0CB9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3C0CB9">
        <w:rPr>
          <w:rFonts w:asciiTheme="minorHAnsi" w:hAnsiTheme="minorHAnsi" w:cstheme="minorHAnsi"/>
          <w:color w:val="auto"/>
        </w:rPr>
        <w:t>Allegato pag.</w:t>
      </w:r>
      <w:r>
        <w:rPr>
          <w:rFonts w:asciiTheme="minorHAnsi" w:hAnsiTheme="minorHAnsi" w:cstheme="minorHAnsi"/>
          <w:color w:val="auto"/>
        </w:rPr>
        <w:t xml:space="preserve"> 3,4,5,11,13,18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3.2.4.a-11 modalità di rilascio della dichiarazione ai fini fiscali</w:t>
      </w:r>
    </w:p>
    <w:p w:rsidR="005D3AA1" w:rsidRPr="003C0CB9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3C0CB9">
        <w:rPr>
          <w:rFonts w:asciiTheme="minorHAnsi" w:hAnsiTheme="minorHAnsi" w:cstheme="minorHAnsi"/>
          <w:color w:val="auto"/>
        </w:rPr>
        <w:t>Allegato pag.</w:t>
      </w:r>
      <w:r>
        <w:rPr>
          <w:rFonts w:asciiTheme="minorHAnsi" w:hAnsiTheme="minorHAnsi" w:cstheme="minorHAnsi"/>
          <w:color w:val="auto"/>
        </w:rPr>
        <w:t>5</w:t>
      </w:r>
      <w:r w:rsidRPr="003C0CB9">
        <w:rPr>
          <w:rFonts w:asciiTheme="minorHAnsi" w:hAnsiTheme="minorHAnsi" w:cstheme="minorHAnsi"/>
          <w:color w:val="auto"/>
        </w:rPr>
        <w:t xml:space="preserve"> e </w:t>
      </w:r>
      <w:r>
        <w:rPr>
          <w:rFonts w:asciiTheme="minorHAnsi" w:hAnsiTheme="minorHAnsi" w:cstheme="minorHAnsi"/>
          <w:color w:val="auto"/>
        </w:rPr>
        <w:t>11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3.2.4.a-12 tempistiche e modalità per l’accesso alla documentazione sanitaria e per ottenerne il rilascio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261A2">
        <w:rPr>
          <w:rFonts w:asciiTheme="minorHAnsi" w:hAnsiTheme="minorHAnsi" w:cstheme="minorHAnsi"/>
          <w:color w:val="000000" w:themeColor="text1"/>
          <w:sz w:val="22"/>
          <w:szCs w:val="22"/>
        </w:rPr>
        <w:t>Allegato pag.5</w:t>
      </w:r>
    </w:p>
    <w:p w:rsidR="005D3AA1" w:rsidRPr="002261A2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141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3.2.4.a-13 schede allegate per rilevazione della soddisfazione e per esprimere apprezzamenti, lamentele e denunciare disservizi</w:t>
      </w:r>
    </w:p>
    <w:p w:rsidR="005D3AA1" w:rsidRPr="006E71A9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711840">
        <w:rPr>
          <w:rFonts w:asciiTheme="minorHAnsi" w:hAnsiTheme="minorHAnsi" w:cstheme="minorHAnsi"/>
          <w:color w:val="auto"/>
        </w:rPr>
        <w:t>Allegato pag. 7,8,27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3.2.4.b Rilevazione del grado di soddisfazione dell’utenza</w:t>
      </w: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 xml:space="preserve">3.2.4.b-1 almeno annuale anche per famigliari e </w:t>
      </w:r>
      <w:proofErr w:type="spellStart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caregiver</w:t>
      </w:r>
      <w:proofErr w:type="spellEnd"/>
    </w:p>
    <w:p w:rsidR="005D3AA1" w:rsidRPr="003C0CB9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3C0CB9">
        <w:rPr>
          <w:rFonts w:asciiTheme="minorHAnsi" w:hAnsiTheme="minorHAnsi" w:cstheme="minorHAnsi"/>
          <w:color w:val="auto"/>
        </w:rPr>
        <w:t>Il nostro modello è distinto fra ospiti e famigliari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3C0CB9">
        <w:rPr>
          <w:rFonts w:asciiTheme="minorHAnsi" w:hAnsiTheme="minorHAnsi" w:cstheme="minorHAnsi"/>
          <w:color w:val="auto"/>
        </w:rPr>
        <w:t>Il modello Asl è univoco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>3.2.4.b-2 almeno annuale anche per lavoratori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Viene utilizzato il modello ASL</w:t>
      </w:r>
    </w:p>
    <w:p w:rsidR="005D3AA1" w:rsidRPr="003C0CB9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color w:val="auto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3.2.4.b-3 analisi dei dati per il migliora</w:t>
      </w:r>
      <w:r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mento della qualità dei servizi </w:t>
      </w: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e delle criticità emerse </w:t>
      </w:r>
    </w:p>
    <w:p w:rsidR="005D3AA1" w:rsidRPr="003C0CB9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L’analisi esiste è c’è una relazione che viene condivisa nelle modalità citate nella carta dei servizi a pag. 5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lastRenderedPageBreak/>
        <w:t xml:space="preserve">3.2.4.b-4 diffusione dei risultati e delle misure di miglioramento </w:t>
      </w:r>
    </w:p>
    <w:p w:rsidR="005D3AA1" w:rsidRPr="003C0CB9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3F3905">
        <w:rPr>
          <w:rFonts w:asciiTheme="minorHAnsi" w:hAnsiTheme="minorHAnsi" w:cstheme="minorHAnsi"/>
          <w:color w:val="auto"/>
        </w:rPr>
        <w:t xml:space="preserve">La relazione di cui al punto precedente viene pubblicata sul portale </w:t>
      </w:r>
      <w:hyperlink r:id="rId9" w:history="1">
        <w:r w:rsidRPr="003F3905">
          <w:rPr>
            <w:rStyle w:val="Collegamentoipertestuale"/>
            <w:rFonts w:asciiTheme="minorHAnsi" w:hAnsiTheme="minorHAnsi" w:cstheme="minorHAnsi"/>
            <w:color w:val="auto"/>
          </w:rPr>
          <w:t>www.casadelcieco.org</w:t>
        </w:r>
      </w:hyperlink>
      <w:r w:rsidRPr="003F3905">
        <w:rPr>
          <w:rFonts w:asciiTheme="minorHAnsi" w:hAnsiTheme="minorHAnsi" w:cstheme="minorHAnsi"/>
          <w:color w:val="auto"/>
        </w:rPr>
        <w:t xml:space="preserve"> nella sezione </w:t>
      </w:r>
      <w:r w:rsidR="00D6429A">
        <w:rPr>
          <w:rFonts w:asciiTheme="minorHAnsi" w:hAnsiTheme="minorHAnsi" w:cstheme="minorHAnsi"/>
          <w:color w:val="auto"/>
        </w:rPr>
        <w:t>Qualità e Sicurezza</w:t>
      </w:r>
      <w:r>
        <w:rPr>
          <w:rFonts w:asciiTheme="minorHAnsi" w:hAnsiTheme="minorHAnsi" w:cstheme="minorHAnsi"/>
          <w:color w:val="auto"/>
        </w:rPr>
        <w:t>, oltre che condivisa nelle modalità citate nella carta dei servizi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3.2.4.c Prevenzione e gestione dei disservizi</w:t>
      </w: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>3.2.4.1 raccolta e tracciabilità dei disservizi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5034C">
        <w:rPr>
          <w:rFonts w:asciiTheme="minorHAnsi" w:hAnsiTheme="minorHAnsi" w:cstheme="minorHAnsi"/>
          <w:color w:val="auto"/>
          <w:sz w:val="22"/>
          <w:szCs w:val="22"/>
        </w:rPr>
        <w:t>Dal 2008 vengono raccolti dati sui disservizi</w:t>
      </w:r>
      <w:r>
        <w:rPr>
          <w:rFonts w:asciiTheme="minorHAnsi" w:hAnsiTheme="minorHAnsi" w:cstheme="minorHAnsi"/>
          <w:color w:val="auto"/>
          <w:sz w:val="22"/>
          <w:szCs w:val="22"/>
        </w:rPr>
        <w:t>, per lo più dovuti al sistema informatico, ma anche relativi a malfunzionamento degli ascensori, della centralina antincendio, delle serrande tagliafuoco. In fase di stesura di questo documento si è proceduto alla sistematizzazione dei diversi report e si è creato un registro apposito.</w:t>
      </w:r>
    </w:p>
    <w:p w:rsidR="000E6F0C" w:rsidRPr="0015034C" w:rsidRDefault="000E6F0C" w:rsidP="000E6F0C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Tali registrazioni ora entreranno a far parte delle manutenzioni generali, inserite ciascuna nell’anno di competenza. </w:t>
      </w:r>
    </w:p>
    <w:p w:rsidR="00DC2F41" w:rsidRDefault="00DC2F4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A partire dal 2016, poiché la ratio del provvedimento dovrebbe essere </w:t>
      </w:r>
      <w:r w:rsidR="000E6F0C">
        <w:rPr>
          <w:rFonts w:asciiTheme="minorHAnsi" w:hAnsiTheme="minorHAnsi" w:cstheme="minorHAnsi"/>
          <w:color w:val="auto"/>
          <w:sz w:val="22"/>
          <w:szCs w:val="22"/>
        </w:rPr>
        <w:t xml:space="preserve">il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prevenire o gestire i disservizi </w:t>
      </w:r>
      <w:r w:rsidR="000E6F0C">
        <w:rPr>
          <w:rFonts w:asciiTheme="minorHAnsi" w:hAnsiTheme="minorHAnsi" w:cstheme="minorHAnsi"/>
          <w:color w:val="auto"/>
          <w:sz w:val="22"/>
          <w:szCs w:val="22"/>
        </w:rPr>
        <w:t>n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ell’assistenza degli ospiti, nel suddetto registro troveranno posto solo le eventuali </w:t>
      </w:r>
      <w:r w:rsidR="000E6F0C">
        <w:rPr>
          <w:rFonts w:asciiTheme="minorHAnsi" w:hAnsiTheme="minorHAnsi" w:cstheme="minorHAnsi"/>
          <w:color w:val="auto"/>
          <w:sz w:val="22"/>
          <w:szCs w:val="22"/>
        </w:rPr>
        <w:t xml:space="preserve">segnalazioni e/o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rimostranze degli ospiti o parenti, le segnalazioni di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</w:rPr>
        <w:t>near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</w:rPr>
        <w:t xml:space="preserve"> miss, le osservazioni della Vigilanza ATS,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</w:rPr>
        <w:t>ecc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</w:rPr>
        <w:t>…. Ad ogni segnalazione verrà assegnata una data ed un numero progressivo identificativo, recante l’anno ed il numero (ad es. 2016/003)</w:t>
      </w:r>
      <w:r w:rsidR="002F13CD">
        <w:rPr>
          <w:rFonts w:asciiTheme="minorHAnsi" w:hAnsiTheme="minorHAnsi" w:cstheme="minorHAnsi"/>
          <w:color w:val="auto"/>
          <w:sz w:val="22"/>
          <w:szCs w:val="22"/>
        </w:rPr>
        <w:t>.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Ogni anno si ricomincia da zero</w:t>
      </w:r>
      <w:r w:rsidR="000E6F0C">
        <w:rPr>
          <w:rFonts w:asciiTheme="minorHAnsi" w:hAnsiTheme="minorHAnsi" w:cstheme="minorHAnsi"/>
          <w:color w:val="auto"/>
          <w:sz w:val="22"/>
          <w:szCs w:val="22"/>
        </w:rPr>
        <w:t xml:space="preserve"> e si terrà conto di questo tema anche nella relazione annuale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.  </w:t>
      </w:r>
    </w:p>
    <w:p w:rsidR="002F13CD" w:rsidRDefault="002F13CD" w:rsidP="00A34F8B">
      <w:pPr>
        <w:pStyle w:val="Default"/>
        <w:shd w:val="clear" w:color="auto" w:fill="FFFFFF" w:themeFill="background1"/>
        <w:ind w:left="780" w:firstLine="638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Pr="00727A30" w:rsidRDefault="005D3AA1" w:rsidP="002F13CD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3.2.4.2. </w:t>
      </w:r>
      <w:proofErr w:type="gramStart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predisposizione</w:t>
      </w:r>
      <w:proofErr w:type="gramEnd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 delle azioni di miglioramento e loro eventuale diffusione</w:t>
      </w:r>
    </w:p>
    <w:p w:rsidR="00DC2F4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5034C">
        <w:rPr>
          <w:rFonts w:asciiTheme="minorHAnsi" w:hAnsiTheme="minorHAnsi" w:cstheme="minorHAnsi"/>
          <w:color w:val="auto"/>
          <w:sz w:val="22"/>
          <w:szCs w:val="22"/>
        </w:rPr>
        <w:t>Le azioni di miglioramento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C2F41">
        <w:rPr>
          <w:rFonts w:asciiTheme="minorHAnsi" w:hAnsiTheme="minorHAnsi" w:cstheme="minorHAnsi"/>
          <w:color w:val="auto"/>
          <w:sz w:val="22"/>
          <w:szCs w:val="22"/>
        </w:rPr>
        <w:t>nascono dall’esame delle segnalazioni di cui sopra. Queste, dopo un primo esame da parte della Direzione e del Medico Responsabile</w:t>
      </w:r>
      <w:r w:rsidR="002F13CD">
        <w:rPr>
          <w:rFonts w:asciiTheme="minorHAnsi" w:hAnsiTheme="minorHAnsi" w:cstheme="minorHAnsi"/>
          <w:color w:val="auto"/>
          <w:sz w:val="22"/>
          <w:szCs w:val="22"/>
        </w:rPr>
        <w:t xml:space="preserve"> e la loro valutazione</w:t>
      </w:r>
      <w:r w:rsidR="00DC2F41">
        <w:rPr>
          <w:rFonts w:asciiTheme="minorHAnsi" w:hAnsiTheme="minorHAnsi" w:cstheme="minorHAnsi"/>
          <w:color w:val="auto"/>
          <w:sz w:val="22"/>
          <w:szCs w:val="22"/>
        </w:rPr>
        <w:t>, in caso di complessità, potranno essere discusse in equipe. In ogni caso</w:t>
      </w:r>
      <w:r w:rsidR="002F13CD">
        <w:rPr>
          <w:rFonts w:asciiTheme="minorHAnsi" w:hAnsiTheme="minorHAnsi" w:cstheme="minorHAnsi"/>
          <w:color w:val="auto"/>
          <w:sz w:val="22"/>
          <w:szCs w:val="22"/>
        </w:rPr>
        <w:t xml:space="preserve"> le azioni migliorative, registrate su ogni scheda di segnalazione o abbinate a questa, periodicamente verranno diffuse in forma riassuntiva, attraverso gli strumenti del punto seguente, oltre che puntualmente ai diretti interessati.</w:t>
      </w:r>
      <w:r w:rsidR="00DC2F41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3.2.4.d Strumenti e materiali informativi</w:t>
      </w: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>3.2.4.d-1 definizione e utilizzo di strumenti per la comunicazione interna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Nel programma informatizzato c’è la possibilità di inviare a persone o figure predefinite dei messaggi di richiesta, di allerta, consegne, segnalazioni riferite agli ospiti.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Vi è inoltre una “Area comune” che funge da intranet nella quale si possono scambiare documenti, linee guida, articoli, procedure.</w:t>
      </w:r>
    </w:p>
    <w:p w:rsidR="005D3AA1" w:rsidRPr="001D180F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Vi sono poi bacheche nella zona timbratura per il personale, nella zona caffè per ospiti e parenti.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>3.2.4.d-2 segnaletica visibile e di facile comprensione</w:t>
      </w:r>
    </w:p>
    <w:p w:rsidR="005D3AA1" w:rsidRPr="0073293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329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La segnaletica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di sicurezza è a norma, per cui utilizza segni convenzionali. La segnaletica relativa agli spostamenti interni è presente, come ad es. la “P” di posteggio o le indicazioni circa i reparti o gli uffici. La visibilità è un concetto soggettivo, ma in qualche caso è migliorabile.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3.2.4.e Contratto di ingresso secondo schema tipo 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D180F">
        <w:rPr>
          <w:rFonts w:asciiTheme="minorHAnsi" w:hAnsiTheme="minorHAnsi" w:cstheme="minorHAnsi"/>
          <w:color w:val="000000" w:themeColor="text1"/>
          <w:sz w:val="22"/>
          <w:szCs w:val="22"/>
        </w:rPr>
        <w:t>Copia del contratto è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pubblicata sul portale </w:t>
      </w:r>
      <w:hyperlink r:id="rId10" w:history="1">
        <w:r w:rsidRPr="00C97A89">
          <w:rPr>
            <w:rStyle w:val="Collegamentoipertestuale"/>
            <w:rFonts w:asciiTheme="minorHAnsi" w:hAnsiTheme="minorHAnsi" w:cstheme="minorHAnsi"/>
            <w:sz w:val="22"/>
            <w:szCs w:val="22"/>
          </w:rPr>
          <w:t>www.casadelcieco.it</w:t>
        </w:r>
      </w:hyperlink>
    </w:p>
    <w:p w:rsidR="005D3AA1" w:rsidRPr="001D180F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D18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lastRenderedPageBreak/>
        <w:t>3.2.4.f</w:t>
      </w: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 xml:space="preserve">adozione del modello organizzativo e del codice etico ai sensi del D. Lgs.231/2001 </w:t>
      </w: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 xml:space="preserve">- Obbligo per </w:t>
      </w:r>
      <w:proofErr w:type="spellStart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udo</w:t>
      </w:r>
      <w:proofErr w:type="spellEnd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 &gt;80 </w:t>
      </w:r>
      <w:proofErr w:type="spellStart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pl</w:t>
      </w:r>
      <w:proofErr w:type="spellEnd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 e/o &gt; 800.000 €.  </w:t>
      </w:r>
      <w:proofErr w:type="gramStart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dal</w:t>
      </w:r>
      <w:proofErr w:type="gramEnd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 FSR</w:t>
      </w: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 xml:space="preserve">3.2.4.f-1 adozione del </w:t>
      </w:r>
      <w:proofErr w:type="spellStart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mog</w:t>
      </w:r>
      <w:proofErr w:type="spellEnd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 e codice etico</w:t>
      </w:r>
    </w:p>
    <w:p w:rsidR="005D3AA1" w:rsidRPr="003F3905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3F3905">
        <w:rPr>
          <w:rFonts w:asciiTheme="minorHAnsi" w:hAnsiTheme="minorHAnsi" w:cstheme="minorHAnsi"/>
          <w:color w:val="auto"/>
        </w:rPr>
        <w:t>Adottati: Codice Etico dal 2006</w:t>
      </w:r>
      <w:r w:rsidR="007F35DA">
        <w:rPr>
          <w:rFonts w:asciiTheme="minorHAnsi" w:hAnsiTheme="minorHAnsi" w:cstheme="minorHAnsi"/>
          <w:color w:val="auto"/>
        </w:rPr>
        <w:t>,</w:t>
      </w:r>
      <w:r w:rsidRPr="003F3905">
        <w:rPr>
          <w:rFonts w:asciiTheme="minorHAnsi" w:hAnsiTheme="minorHAnsi" w:cstheme="minorHAnsi"/>
          <w:color w:val="auto"/>
        </w:rPr>
        <w:t xml:space="preserve"> ultima revisione d</w:t>
      </w:r>
      <w:r w:rsidR="007F35DA">
        <w:rPr>
          <w:rFonts w:asciiTheme="minorHAnsi" w:hAnsiTheme="minorHAnsi" w:cstheme="minorHAnsi"/>
          <w:color w:val="auto"/>
        </w:rPr>
        <w:t>e</w:t>
      </w:r>
      <w:r w:rsidRPr="003F3905">
        <w:rPr>
          <w:rFonts w:asciiTheme="minorHAnsi" w:hAnsiTheme="minorHAnsi" w:cstheme="minorHAnsi"/>
          <w:color w:val="auto"/>
        </w:rPr>
        <w:t>l 201</w:t>
      </w:r>
      <w:r w:rsidR="007F35DA">
        <w:rPr>
          <w:rFonts w:asciiTheme="minorHAnsi" w:hAnsiTheme="minorHAnsi" w:cstheme="minorHAnsi"/>
          <w:color w:val="auto"/>
        </w:rPr>
        <w:t>5</w:t>
      </w:r>
      <w:r w:rsidRPr="003F3905">
        <w:rPr>
          <w:rFonts w:asciiTheme="minorHAnsi" w:hAnsiTheme="minorHAnsi" w:cstheme="minorHAnsi"/>
          <w:color w:val="auto"/>
        </w:rPr>
        <w:t xml:space="preserve"> e MOG nell’ultimo aggiornamento del 1</w:t>
      </w:r>
      <w:r w:rsidR="007F35DA">
        <w:rPr>
          <w:rFonts w:asciiTheme="minorHAnsi" w:hAnsiTheme="minorHAnsi" w:cstheme="minorHAnsi"/>
          <w:color w:val="auto"/>
        </w:rPr>
        <w:t>4</w:t>
      </w:r>
      <w:r w:rsidRPr="003F3905">
        <w:rPr>
          <w:rFonts w:asciiTheme="minorHAnsi" w:hAnsiTheme="minorHAnsi" w:cstheme="minorHAnsi"/>
          <w:color w:val="auto"/>
        </w:rPr>
        <w:t>-1</w:t>
      </w:r>
      <w:r w:rsidR="007F35DA">
        <w:rPr>
          <w:rFonts w:asciiTheme="minorHAnsi" w:hAnsiTheme="minorHAnsi" w:cstheme="minorHAnsi"/>
          <w:color w:val="auto"/>
        </w:rPr>
        <w:t>2-2016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>3.2.4.f-2 nomina organismo di vigilanza</w:t>
      </w:r>
    </w:p>
    <w:p w:rsidR="005D3AA1" w:rsidRPr="003F3905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3F3905">
        <w:rPr>
          <w:rFonts w:asciiTheme="minorHAnsi" w:hAnsiTheme="minorHAnsi" w:cstheme="minorHAnsi"/>
          <w:color w:val="auto"/>
        </w:rPr>
        <w:t xml:space="preserve">Dal 4-12-2012 è stato nominato in forma monocratica </w:t>
      </w:r>
      <w:r>
        <w:rPr>
          <w:rFonts w:asciiTheme="minorHAnsi" w:hAnsiTheme="minorHAnsi" w:cstheme="minorHAnsi"/>
          <w:color w:val="auto"/>
        </w:rPr>
        <w:t>con formale lettera di incarico nella persona della Dott.ssa Nadia Allievi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>3.2.4.f-3 pubblicizzazione codice etico</w:t>
      </w:r>
    </w:p>
    <w:p w:rsidR="005D3AA1" w:rsidRPr="00727A30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3F3905">
        <w:rPr>
          <w:rFonts w:asciiTheme="minorHAnsi" w:hAnsiTheme="minorHAnsi" w:cstheme="minorHAnsi"/>
          <w:color w:val="auto"/>
        </w:rPr>
        <w:t>Il Codice Etico è pubblicato</w:t>
      </w:r>
      <w:r w:rsidRPr="003F3905">
        <w:rPr>
          <w:rFonts w:asciiTheme="minorHAnsi" w:hAnsiTheme="minorHAnsi" w:cstheme="minorHAnsi"/>
          <w:b/>
          <w:color w:val="auto"/>
          <w:sz w:val="28"/>
          <w:szCs w:val="28"/>
        </w:rPr>
        <w:t xml:space="preserve"> </w:t>
      </w:r>
      <w:r w:rsidRPr="003F3905">
        <w:rPr>
          <w:rFonts w:asciiTheme="minorHAnsi" w:hAnsiTheme="minorHAnsi" w:cstheme="minorHAnsi"/>
          <w:color w:val="auto"/>
        </w:rPr>
        <w:t xml:space="preserve">sul portale </w:t>
      </w:r>
      <w:hyperlink r:id="rId11" w:history="1">
        <w:r w:rsidRPr="003F3905">
          <w:rPr>
            <w:rStyle w:val="Collegamentoipertestuale"/>
            <w:rFonts w:asciiTheme="minorHAnsi" w:hAnsiTheme="minorHAnsi" w:cstheme="minorHAnsi"/>
            <w:color w:val="auto"/>
          </w:rPr>
          <w:t>www.casadelcieco.org</w:t>
        </w:r>
      </w:hyperlink>
      <w:r w:rsidRPr="003F3905">
        <w:rPr>
          <w:rFonts w:asciiTheme="minorHAnsi" w:hAnsiTheme="minorHAnsi" w:cstheme="minorHAnsi"/>
          <w:color w:val="auto"/>
        </w:rPr>
        <w:t xml:space="preserve"> nella </w:t>
      </w:r>
      <w:r>
        <w:rPr>
          <w:rFonts w:asciiTheme="minorHAnsi" w:hAnsiTheme="minorHAnsi" w:cstheme="minorHAnsi"/>
          <w:color w:val="auto"/>
        </w:rPr>
        <w:t xml:space="preserve">apposita </w:t>
      </w:r>
      <w:r w:rsidRPr="003F3905">
        <w:rPr>
          <w:rFonts w:asciiTheme="minorHAnsi" w:hAnsiTheme="minorHAnsi" w:cstheme="minorHAnsi"/>
          <w:color w:val="auto"/>
        </w:rPr>
        <w:t>sezione</w:t>
      </w: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3.2.4.f-4 dichiarazione annuale su punti f-1 e f-2, formazione e informazione del personale, acquisizione della relazione annuale </w:t>
      </w:r>
      <w:proofErr w:type="spellStart"/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odv</w:t>
      </w:r>
      <w:proofErr w:type="spellEnd"/>
    </w:p>
    <w:p w:rsidR="005D3AA1" w:rsidRPr="003F3905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3F3905">
        <w:rPr>
          <w:rFonts w:asciiTheme="minorHAnsi" w:hAnsiTheme="minorHAnsi" w:cstheme="minorHAnsi"/>
          <w:color w:val="auto"/>
        </w:rPr>
        <w:t>Annualmente entro i termini stabiliti dalla Regione Lombardia il Legale Rappresentante invia la dichiarazione richiesta.</w:t>
      </w: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 xml:space="preserve">2.2.5.d Documentazione sociosanitaria </w:t>
      </w: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 xml:space="preserve">2.2.5.d-1 </w:t>
      </w:r>
      <w:proofErr w:type="spellStart"/>
      <w:r w:rsidRPr="00727A30">
        <w:rPr>
          <w:rFonts w:asciiTheme="minorHAnsi" w:hAnsiTheme="minorHAnsi" w:cstheme="minorHAnsi"/>
          <w:sz w:val="28"/>
          <w:szCs w:val="28"/>
        </w:rPr>
        <w:t>Fasas</w:t>
      </w:r>
      <w:proofErr w:type="spellEnd"/>
    </w:p>
    <w:p w:rsidR="005D3AA1" w:rsidRPr="00FE4F0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</w:rPr>
      </w:pPr>
      <w:r w:rsidRPr="00FE4F01">
        <w:rPr>
          <w:rFonts w:asciiTheme="minorHAnsi" w:hAnsiTheme="minorHAnsi" w:cstheme="minorHAnsi"/>
        </w:rPr>
        <w:t>Il nostro Ente</w:t>
      </w:r>
      <w:r>
        <w:rPr>
          <w:rFonts w:asciiTheme="minorHAnsi" w:hAnsiTheme="minorHAnsi" w:cstheme="minorHAnsi"/>
        </w:rPr>
        <w:t xml:space="preserve">, </w:t>
      </w:r>
      <w:r w:rsidR="007F35DA">
        <w:rPr>
          <w:rFonts w:asciiTheme="minorHAnsi" w:hAnsiTheme="minorHAnsi" w:cstheme="minorHAnsi"/>
        </w:rPr>
        <w:t xml:space="preserve">si è impegnato in questi anni per la </w:t>
      </w:r>
      <w:r>
        <w:rPr>
          <w:rFonts w:asciiTheme="minorHAnsi" w:hAnsiTheme="minorHAnsi" w:cstheme="minorHAnsi"/>
        </w:rPr>
        <w:t>realizzazione completa del FASAS elettronico, mantiene alcun</w:t>
      </w:r>
      <w:r w:rsidR="007F35DA">
        <w:rPr>
          <w:rFonts w:asciiTheme="minorHAnsi" w:hAnsiTheme="minorHAnsi" w:cstheme="minorHAnsi"/>
        </w:rPr>
        <w:t xml:space="preserve">i originali </w:t>
      </w:r>
      <w:r>
        <w:rPr>
          <w:rFonts w:asciiTheme="minorHAnsi" w:hAnsiTheme="minorHAnsi" w:cstheme="minorHAnsi"/>
        </w:rPr>
        <w:t>cartace</w:t>
      </w:r>
      <w:r w:rsidR="007F35DA">
        <w:rPr>
          <w:rFonts w:asciiTheme="minorHAnsi" w:hAnsiTheme="minorHAnsi" w:cstheme="minorHAnsi"/>
        </w:rPr>
        <w:t xml:space="preserve">i dovuti per Legge, </w:t>
      </w:r>
      <w:r>
        <w:rPr>
          <w:rFonts w:asciiTheme="minorHAnsi" w:hAnsiTheme="minorHAnsi" w:cstheme="minorHAnsi"/>
        </w:rPr>
        <w:t xml:space="preserve">che </w:t>
      </w:r>
      <w:r w:rsidR="007F35DA">
        <w:rPr>
          <w:rFonts w:asciiTheme="minorHAnsi" w:hAnsiTheme="minorHAnsi" w:cstheme="minorHAnsi"/>
        </w:rPr>
        <w:t>da</w:t>
      </w:r>
      <w:r>
        <w:rPr>
          <w:rFonts w:asciiTheme="minorHAnsi" w:hAnsiTheme="minorHAnsi" w:cstheme="minorHAnsi"/>
        </w:rPr>
        <w:t>l 2015 ven</w:t>
      </w:r>
      <w:r w:rsidR="007F35DA">
        <w:rPr>
          <w:rFonts w:asciiTheme="minorHAnsi" w:hAnsiTheme="minorHAnsi" w:cstheme="minorHAnsi"/>
        </w:rPr>
        <w:t>gono</w:t>
      </w:r>
      <w:r>
        <w:rPr>
          <w:rFonts w:asciiTheme="minorHAnsi" w:hAnsiTheme="minorHAnsi" w:cstheme="minorHAnsi"/>
        </w:rPr>
        <w:t xml:space="preserve"> digitalizzat</w:t>
      </w:r>
      <w:r w:rsidR="007F35DA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 xml:space="preserve"> ed inglobat</w:t>
      </w:r>
      <w:r w:rsidR="007F35DA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 xml:space="preserve"> nel sistema (esami e visite, domanda e contratto</w:t>
      </w:r>
      <w:r w:rsidR="007F35DA">
        <w:rPr>
          <w:rFonts w:asciiTheme="minorHAnsi" w:hAnsiTheme="minorHAnsi" w:cstheme="minorHAnsi"/>
        </w:rPr>
        <w:t>, consensi informati)</w:t>
      </w:r>
      <w:r>
        <w:rPr>
          <w:rFonts w:asciiTheme="minorHAnsi" w:hAnsiTheme="minorHAnsi" w:cstheme="minorHAnsi"/>
        </w:rPr>
        <w:t xml:space="preserve">. Il FASAS è fruibile a tutti gli operatori da qualsiasi postazione, poiché alcune figure possono operare su più reparti. Inoltre la rete wireless consente di usare dei </w:t>
      </w:r>
      <w:proofErr w:type="spellStart"/>
      <w:r>
        <w:rPr>
          <w:rFonts w:asciiTheme="minorHAnsi" w:hAnsiTheme="minorHAnsi" w:cstheme="minorHAnsi"/>
        </w:rPr>
        <w:t>tablets</w:t>
      </w:r>
      <w:proofErr w:type="spellEnd"/>
      <w:r>
        <w:rPr>
          <w:rFonts w:asciiTheme="minorHAnsi" w:hAnsiTheme="minorHAnsi" w:cstheme="minorHAnsi"/>
        </w:rPr>
        <w:t xml:space="preserve"> nel caso sia necessario. </w:t>
      </w:r>
      <w:r w:rsidR="007F35DA">
        <w:rPr>
          <w:rFonts w:asciiTheme="minorHAnsi" w:hAnsiTheme="minorHAnsi" w:cstheme="minorHAnsi"/>
        </w:rPr>
        <w:t xml:space="preserve">Nel 2017 si dovrebbe implementare la firma </w:t>
      </w:r>
      <w:proofErr w:type="spellStart"/>
      <w:r w:rsidR="007F35DA">
        <w:rPr>
          <w:rFonts w:asciiTheme="minorHAnsi" w:hAnsiTheme="minorHAnsi" w:cstheme="minorHAnsi"/>
        </w:rPr>
        <w:t>grafometrica</w:t>
      </w:r>
      <w:proofErr w:type="spellEnd"/>
      <w:r w:rsidR="007F35DA">
        <w:rPr>
          <w:rFonts w:asciiTheme="minorHAnsi" w:hAnsiTheme="minorHAnsi" w:cstheme="minorHAnsi"/>
        </w:rPr>
        <w:t xml:space="preserve"> per raccogliere le firme dei parenti ed ospiti su documento informatico.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2.2.5.d-2 Progetto individuale</w:t>
      </w:r>
    </w:p>
    <w:p w:rsidR="005D3AA1" w:rsidRDefault="007F35DA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</w:rPr>
        <w:t>Viene redatto all’ingresso o nei primi giorni di soggiorno, rivisto entro un mese e poi periodicamente almeno ogni 6 mesi</w:t>
      </w:r>
      <w:r w:rsidR="005D3AA1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Ospiti o parenti sono convocati per firmare per presa visione tali documenti.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 xml:space="preserve">2.2.5.d-3 PAI, PEI, </w:t>
      </w:r>
      <w:proofErr w:type="spellStart"/>
      <w:r w:rsidRPr="00727A30">
        <w:rPr>
          <w:rFonts w:asciiTheme="minorHAnsi" w:hAnsiTheme="minorHAnsi" w:cstheme="minorHAnsi"/>
          <w:sz w:val="28"/>
          <w:szCs w:val="28"/>
        </w:rPr>
        <w:t>pri</w:t>
      </w:r>
      <w:proofErr w:type="spellEnd"/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sz w:val="28"/>
          <w:szCs w:val="28"/>
        </w:rPr>
      </w:pPr>
      <w:r w:rsidRPr="00A716EA">
        <w:rPr>
          <w:rFonts w:asciiTheme="minorHAnsi" w:hAnsiTheme="minorHAnsi" w:cstheme="minorHAnsi"/>
        </w:rPr>
        <w:t xml:space="preserve">Anche </w:t>
      </w:r>
      <w:r>
        <w:rPr>
          <w:rFonts w:asciiTheme="minorHAnsi" w:hAnsiTheme="minorHAnsi" w:cstheme="minorHAnsi"/>
        </w:rPr>
        <w:t xml:space="preserve">per il PAI, PEI, </w:t>
      </w:r>
      <w:proofErr w:type="spellStart"/>
      <w:r>
        <w:rPr>
          <w:rFonts w:asciiTheme="minorHAnsi" w:hAnsiTheme="minorHAnsi" w:cstheme="minorHAnsi"/>
        </w:rPr>
        <w:t>pri</w:t>
      </w:r>
      <w:proofErr w:type="spellEnd"/>
      <w:r>
        <w:rPr>
          <w:rFonts w:asciiTheme="minorHAnsi" w:hAnsiTheme="minorHAnsi" w:cstheme="minorHAnsi"/>
        </w:rPr>
        <w:t xml:space="preserve"> ove richiesto vale lo stesso dis</w:t>
      </w:r>
      <w:r w:rsidR="007F35DA">
        <w:rPr>
          <w:rFonts w:asciiTheme="minorHAnsi" w:hAnsiTheme="minorHAnsi" w:cstheme="minorHAnsi"/>
        </w:rPr>
        <w:t>corso del Progetto Individuale, col quale possono essere unificati, in base alla scelta di stampa</w:t>
      </w:r>
      <w:r>
        <w:rPr>
          <w:rFonts w:asciiTheme="minorHAnsi" w:hAnsiTheme="minorHAnsi" w:cstheme="minorHAnsi"/>
        </w:rPr>
        <w:t>.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2.2.5.d-4 Diario</w:t>
      </w:r>
    </w:p>
    <w:p w:rsidR="005D3AA1" w:rsidRPr="00727A30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sz w:val="28"/>
          <w:szCs w:val="28"/>
        </w:rPr>
      </w:pPr>
      <w:r w:rsidRPr="00A716EA">
        <w:rPr>
          <w:rFonts w:asciiTheme="minorHAnsi" w:hAnsiTheme="minorHAnsi" w:cstheme="minorHAnsi"/>
        </w:rPr>
        <w:t>Il diario</w:t>
      </w:r>
      <w:r>
        <w:rPr>
          <w:rFonts w:asciiTheme="minorHAnsi" w:hAnsiTheme="minorHAnsi" w:cstheme="minorHAnsi"/>
        </w:rPr>
        <w:t xml:space="preserve"> è già informatizzato da vari anni ed è già stato oggetto di Vigilanza nel 2012</w:t>
      </w:r>
      <w:r w:rsidR="007F35DA">
        <w:rPr>
          <w:rFonts w:asciiTheme="minorHAnsi" w:hAnsiTheme="minorHAnsi" w:cstheme="minorHAnsi"/>
        </w:rPr>
        <w:t xml:space="preserve"> e 2016</w:t>
      </w:r>
      <w:r>
        <w:rPr>
          <w:rFonts w:asciiTheme="minorHAnsi" w:hAnsiTheme="minorHAnsi" w:cstheme="minorHAnsi"/>
        </w:rPr>
        <w:t>. Il diario è unico, ma ogni figura compila una riga selezionando un diario diverso, in modo che sia agevolata la ricerca per data, per ospite, per operatore, per figura professionale, per ricerca testuale.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ab/>
        <w:t>Verifiche ispettive ASL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 xml:space="preserve">Allegato 3, punto 4.2 nel </w:t>
      </w:r>
      <w:proofErr w:type="spellStart"/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>Fas</w:t>
      </w:r>
      <w:r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>as</w:t>
      </w:r>
      <w:proofErr w:type="spellEnd"/>
      <w:r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 xml:space="preserve"> la documentazione può essere </w:t>
      </w:r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>cartacea o in formato elettronico. In questo caso garantire in tempo reale copie ed estratti su carta.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 xml:space="preserve">Allegato 3, punto 6. </w:t>
      </w:r>
      <w:proofErr w:type="spellStart"/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>Fasas</w:t>
      </w:r>
      <w:proofErr w:type="spellEnd"/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 xml:space="preserve"> tempestivamente fruibile a tutti gli operatori, dei servizi e della vigilanza, anche se con adozione di mezzi elettronici. Compilazione completa anche per prestazioni esterne ove previsto (es. prestazioni in ospedale o soggiorni climatici inserite in pianificazione e diario)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 xml:space="preserve"> </w:t>
      </w:r>
      <w:r w:rsidRPr="00727A30">
        <w:rPr>
          <w:rFonts w:asciiTheme="minorHAnsi" w:hAnsiTheme="minorHAnsi" w:cstheme="minorHAnsi"/>
          <w:sz w:val="28"/>
          <w:szCs w:val="28"/>
        </w:rPr>
        <w:tab/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>2.2.5.e Procedure e protocolli</w:t>
      </w: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>2.2.5.e-1 procedure per i processi assistenziali più rilevanti con revisione almeno triennale</w:t>
      </w:r>
    </w:p>
    <w:p w:rsidR="005D3AA1" w:rsidRPr="003F3905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 w:rsidRPr="003F3905">
        <w:rPr>
          <w:rFonts w:asciiTheme="minorHAnsi" w:hAnsiTheme="minorHAnsi" w:cstheme="minorHAnsi"/>
          <w:color w:val="auto"/>
        </w:rPr>
        <w:t xml:space="preserve">L’elenco aggiornato delle procedure in essere, si trova in forma aggregata allegato al MOG, o nei singoli faldoni distinti per tematica 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>2.2.5.e-2 procedure per l’approvvigionamento, conservazione e smaltimento dei farmaci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</w:rPr>
      </w:pPr>
      <w:r w:rsidRPr="002C305A">
        <w:rPr>
          <w:rFonts w:asciiTheme="minorHAnsi" w:hAnsiTheme="minorHAnsi" w:cstheme="minorHAnsi"/>
        </w:rPr>
        <w:t xml:space="preserve">L’Ente </w:t>
      </w:r>
      <w:r>
        <w:rPr>
          <w:rFonts w:asciiTheme="minorHAnsi" w:hAnsiTheme="minorHAnsi" w:cstheme="minorHAnsi"/>
        </w:rPr>
        <w:t>possiede le procedure PR RSA 024- 025-026- 027 e relativi allegati.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>2.2.5.e-3 procedure che garantiscano la tracciabilità della somministrazione dei farmaci</w:t>
      </w:r>
    </w:p>
    <w:p w:rsidR="005D3AA1" w:rsidRPr="002C305A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</w:rPr>
      </w:pPr>
      <w:r w:rsidRPr="002C305A">
        <w:rPr>
          <w:rFonts w:asciiTheme="minorHAnsi" w:hAnsiTheme="minorHAnsi" w:cstheme="minorHAnsi"/>
        </w:rPr>
        <w:t>Rispetto all’elenco del punto precedente, la procedura dedicata è la PR RSA 026</w:t>
      </w: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>2.2.5.e.4 procedure e regolamenti per le attività di supporto tecnico o amministrativo ed in particolare:</w:t>
      </w:r>
    </w:p>
    <w:p w:rsidR="005D3AA1" w:rsidRPr="002C305A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</w:rPr>
      </w:pPr>
      <w:r w:rsidRPr="006C3768">
        <w:rPr>
          <w:rFonts w:asciiTheme="minorHAnsi" w:hAnsiTheme="minorHAnsi" w:cstheme="minorHAnsi"/>
        </w:rPr>
        <w:t>- criteri e modalità di accesso</w:t>
      </w:r>
      <w:r>
        <w:rPr>
          <w:rFonts w:asciiTheme="minorHAnsi" w:hAnsiTheme="minorHAnsi" w:cstheme="minorHAnsi"/>
        </w:rPr>
        <w:t xml:space="preserve"> </w:t>
      </w:r>
      <w:r w:rsidRPr="002C305A">
        <w:rPr>
          <w:rFonts w:asciiTheme="minorHAnsi" w:hAnsiTheme="minorHAnsi" w:cstheme="minorHAnsi"/>
        </w:rPr>
        <w:t xml:space="preserve">PR RSA 001 e 002 </w:t>
      </w: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>- modalità di prelievo, conservazione e trasporto materiali organici da sottoporre ad accertamento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procedura </w:t>
      </w:r>
      <w:r w:rsidRPr="002C305A">
        <w:rPr>
          <w:rFonts w:asciiTheme="minorHAnsi" w:hAnsiTheme="minorHAnsi" w:cstheme="minorHAnsi"/>
        </w:rPr>
        <w:t>PR 031</w:t>
      </w:r>
    </w:p>
    <w:p w:rsidR="005D3AA1" w:rsidRPr="002C305A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>- modalità di pulizia, lavaggio, disinfezione e sterilizzazione di tutti gli strumenti ed accessori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procedura </w:t>
      </w:r>
      <w:r w:rsidRPr="00C84FDE">
        <w:rPr>
          <w:rFonts w:asciiTheme="minorHAnsi" w:hAnsiTheme="minorHAnsi" w:cstheme="minorHAnsi"/>
        </w:rPr>
        <w:t>PR RSA 038</w:t>
      </w:r>
    </w:p>
    <w:p w:rsidR="005D3AA1" w:rsidRPr="00C84FDE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>- pulizia e sanificazione degli ambienti</w:t>
      </w:r>
    </w:p>
    <w:p w:rsidR="005D3AA1" w:rsidRPr="00C84FDE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procedura </w:t>
      </w:r>
      <w:r w:rsidRPr="00C84FDE">
        <w:rPr>
          <w:rFonts w:asciiTheme="minorHAnsi" w:hAnsiTheme="minorHAnsi" w:cstheme="minorHAnsi"/>
        </w:rPr>
        <w:t>PR RSA 101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lastRenderedPageBreak/>
        <w:t>- modalità di compilazione, conservazione, archivia</w:t>
      </w:r>
      <w:r>
        <w:rPr>
          <w:rFonts w:asciiTheme="minorHAnsi" w:hAnsiTheme="minorHAnsi" w:cstheme="minorHAnsi"/>
          <w:sz w:val="28"/>
          <w:szCs w:val="28"/>
        </w:rPr>
        <w:t xml:space="preserve">zione dei </w:t>
      </w:r>
      <w:proofErr w:type="spellStart"/>
      <w:r>
        <w:rPr>
          <w:rFonts w:asciiTheme="minorHAnsi" w:hAnsiTheme="minorHAnsi" w:cstheme="minorHAnsi"/>
          <w:sz w:val="28"/>
          <w:szCs w:val="28"/>
        </w:rPr>
        <w:t>Fasas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e </w:t>
      </w:r>
      <w:r w:rsidRPr="00727A30">
        <w:rPr>
          <w:rFonts w:asciiTheme="minorHAnsi" w:hAnsiTheme="minorHAnsi" w:cstheme="minorHAnsi"/>
          <w:sz w:val="28"/>
          <w:szCs w:val="28"/>
        </w:rPr>
        <w:t>documentazione sociosanitaria erogata</w:t>
      </w:r>
    </w:p>
    <w:p w:rsidR="005D3AA1" w:rsidRPr="00C84FDE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procedura </w:t>
      </w:r>
      <w:r w:rsidRPr="00C84FDE">
        <w:rPr>
          <w:rFonts w:asciiTheme="minorHAnsi" w:hAnsiTheme="minorHAnsi" w:cstheme="minorHAnsi"/>
        </w:rPr>
        <w:t>PR RSA 006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>- procedure a conoscenza del personale</w:t>
      </w:r>
    </w:p>
    <w:p w:rsidR="005D3AA1" w:rsidRDefault="005D3AA1" w:rsidP="00A34F8B">
      <w:pPr>
        <w:pStyle w:val="Default"/>
        <w:shd w:val="clear" w:color="auto" w:fill="FFFFFF" w:themeFill="background1"/>
        <w:rPr>
          <w:rFonts w:asciiTheme="minorHAnsi" w:hAnsiTheme="minorHAnsi" w:cstheme="minorHAnsi"/>
        </w:rPr>
      </w:pPr>
      <w:r w:rsidRPr="00C84FDE">
        <w:rPr>
          <w:rFonts w:asciiTheme="minorHAnsi" w:hAnsiTheme="minorHAnsi" w:cstheme="minorHAnsi"/>
        </w:rPr>
        <w:t>Faldoni nei reparti</w:t>
      </w:r>
      <w:r>
        <w:rPr>
          <w:rFonts w:asciiTheme="minorHAnsi" w:hAnsiTheme="minorHAnsi" w:cstheme="minorHAnsi"/>
        </w:rPr>
        <w:t xml:space="preserve"> con questa programmazione:</w:t>
      </w:r>
    </w:p>
    <w:p w:rsidR="005D3AA1" w:rsidRDefault="005D3AA1" w:rsidP="00A34F8B">
      <w:pPr>
        <w:pStyle w:val="Default"/>
        <w:numPr>
          <w:ilvl w:val="0"/>
          <w:numId w:val="1"/>
        </w:numPr>
        <w:shd w:val="clear" w:color="auto" w:fill="FFFFFF" w:themeFill="background1"/>
        <w:ind w:left="0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in</w:t>
      </w:r>
      <w:proofErr w:type="gramEnd"/>
      <w:r>
        <w:rPr>
          <w:rFonts w:asciiTheme="minorHAnsi" w:hAnsiTheme="minorHAnsi" w:cstheme="minorHAnsi"/>
        </w:rPr>
        <w:t xml:space="preserve"> ogni reparto per medici ed IP negli ambulatori procedure specifiche e di sicurezza/ambiente</w:t>
      </w:r>
    </w:p>
    <w:p w:rsidR="005D3AA1" w:rsidRDefault="005D3AA1" w:rsidP="00A34F8B">
      <w:pPr>
        <w:pStyle w:val="Default"/>
        <w:numPr>
          <w:ilvl w:val="0"/>
          <w:numId w:val="1"/>
        </w:numPr>
        <w:shd w:val="clear" w:color="auto" w:fill="FFFFFF" w:themeFill="background1"/>
        <w:ind w:left="0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in</w:t>
      </w:r>
      <w:proofErr w:type="gramEnd"/>
      <w:r>
        <w:rPr>
          <w:rFonts w:asciiTheme="minorHAnsi" w:hAnsiTheme="minorHAnsi" w:cstheme="minorHAnsi"/>
        </w:rPr>
        <w:t xml:space="preserve"> ogni reparto per ASA nei locali ASA</w:t>
      </w:r>
      <w:r w:rsidRPr="009C00E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procedure specifiche e di sicurezza/ambiente</w:t>
      </w:r>
    </w:p>
    <w:p w:rsidR="005D3AA1" w:rsidRDefault="005D3AA1" w:rsidP="00A34F8B">
      <w:pPr>
        <w:pStyle w:val="Default"/>
        <w:numPr>
          <w:ilvl w:val="0"/>
          <w:numId w:val="1"/>
        </w:numPr>
        <w:shd w:val="clear" w:color="auto" w:fill="FFFFFF" w:themeFill="background1"/>
        <w:ind w:left="0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in</w:t>
      </w:r>
      <w:proofErr w:type="gramEnd"/>
      <w:r>
        <w:rPr>
          <w:rFonts w:asciiTheme="minorHAnsi" w:hAnsiTheme="minorHAnsi" w:cstheme="minorHAnsi"/>
        </w:rPr>
        <w:t xml:space="preserve"> palestra per FKT</w:t>
      </w:r>
      <w:r w:rsidRPr="009C00E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procedure specifiche e di sicurezza/ambiente</w:t>
      </w:r>
    </w:p>
    <w:p w:rsidR="005D3AA1" w:rsidRDefault="005D3AA1" w:rsidP="00A34F8B">
      <w:pPr>
        <w:pStyle w:val="Default"/>
        <w:numPr>
          <w:ilvl w:val="0"/>
          <w:numId w:val="1"/>
        </w:numPr>
        <w:shd w:val="clear" w:color="auto" w:fill="FFFFFF" w:themeFill="background1"/>
        <w:ind w:left="0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in</w:t>
      </w:r>
      <w:proofErr w:type="gramEnd"/>
      <w:r>
        <w:rPr>
          <w:rFonts w:asciiTheme="minorHAnsi" w:hAnsiTheme="minorHAnsi" w:cstheme="minorHAnsi"/>
        </w:rPr>
        <w:t xml:space="preserve"> palestra per Educatrici</w:t>
      </w:r>
      <w:r w:rsidRPr="009C00E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procedure specifiche e di sicurezza/ambiente</w:t>
      </w:r>
    </w:p>
    <w:p w:rsidR="005D3AA1" w:rsidRDefault="005D3AA1" w:rsidP="00A34F8B">
      <w:pPr>
        <w:pStyle w:val="Default"/>
        <w:numPr>
          <w:ilvl w:val="0"/>
          <w:numId w:val="1"/>
        </w:numPr>
        <w:shd w:val="clear" w:color="auto" w:fill="FFFFFF" w:themeFill="background1"/>
        <w:ind w:left="0"/>
        <w:rPr>
          <w:rFonts w:asciiTheme="minorHAnsi" w:hAnsiTheme="minorHAnsi" w:cstheme="minorHAnsi"/>
        </w:rPr>
      </w:pPr>
      <w:proofErr w:type="gramStart"/>
      <w:r w:rsidRPr="000C3E0F">
        <w:rPr>
          <w:rFonts w:asciiTheme="minorHAnsi" w:hAnsiTheme="minorHAnsi" w:cstheme="minorHAnsi"/>
        </w:rPr>
        <w:t>in</w:t>
      </w:r>
      <w:proofErr w:type="gramEnd"/>
      <w:r w:rsidRPr="000C3E0F">
        <w:rPr>
          <w:rFonts w:asciiTheme="minorHAnsi" w:hAnsiTheme="minorHAnsi" w:cstheme="minorHAnsi"/>
        </w:rPr>
        <w:t xml:space="preserve"> Lavanderia per ASA</w:t>
      </w:r>
      <w:r w:rsidRPr="009C00E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procedure specifiche e di sicurezza/ambiente</w:t>
      </w:r>
    </w:p>
    <w:p w:rsidR="005D3AA1" w:rsidRDefault="005D3AA1" w:rsidP="00A34F8B">
      <w:pPr>
        <w:pStyle w:val="Default"/>
        <w:numPr>
          <w:ilvl w:val="0"/>
          <w:numId w:val="1"/>
        </w:numPr>
        <w:shd w:val="clear" w:color="auto" w:fill="FFFFFF" w:themeFill="background1"/>
        <w:ind w:left="0"/>
        <w:rPr>
          <w:rFonts w:asciiTheme="minorHAnsi" w:hAnsiTheme="minorHAnsi" w:cstheme="minorHAnsi"/>
        </w:rPr>
      </w:pPr>
      <w:proofErr w:type="gramStart"/>
      <w:r w:rsidRPr="009C00EB">
        <w:rPr>
          <w:rFonts w:asciiTheme="minorHAnsi" w:hAnsiTheme="minorHAnsi" w:cstheme="minorHAnsi"/>
        </w:rPr>
        <w:t>in</w:t>
      </w:r>
      <w:proofErr w:type="gramEnd"/>
      <w:r w:rsidRPr="009C00EB">
        <w:rPr>
          <w:rFonts w:asciiTheme="minorHAnsi" w:hAnsiTheme="minorHAnsi" w:cstheme="minorHAnsi"/>
        </w:rPr>
        <w:t xml:space="preserve"> ufficio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</w:rPr>
        <w:t>procedure specifiche e di sicurezza/ambiente</w:t>
      </w:r>
    </w:p>
    <w:p w:rsidR="005D3AA1" w:rsidRDefault="005D3AA1" w:rsidP="00A34F8B">
      <w:pPr>
        <w:pStyle w:val="Default"/>
        <w:numPr>
          <w:ilvl w:val="0"/>
          <w:numId w:val="1"/>
        </w:numPr>
        <w:shd w:val="clear" w:color="auto" w:fill="FFFFFF" w:themeFill="background1"/>
        <w:ind w:left="0"/>
        <w:rPr>
          <w:rFonts w:asciiTheme="minorHAnsi" w:hAnsiTheme="minorHAnsi" w:cstheme="minorHAnsi"/>
        </w:rPr>
      </w:pPr>
      <w:proofErr w:type="gramStart"/>
      <w:r w:rsidRPr="009C00EB">
        <w:rPr>
          <w:rFonts w:asciiTheme="minorHAnsi" w:hAnsiTheme="minorHAnsi" w:cstheme="minorHAnsi"/>
        </w:rPr>
        <w:t>nel</w:t>
      </w:r>
      <w:proofErr w:type="gramEnd"/>
      <w:r w:rsidRPr="009C00EB">
        <w:rPr>
          <w:rFonts w:asciiTheme="minorHAnsi" w:hAnsiTheme="minorHAnsi" w:cstheme="minorHAnsi"/>
        </w:rPr>
        <w:t xml:space="preserve"> magazzino manutentori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</w:rPr>
        <w:t>procedure specifiche e di sicurezza/ambiente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42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Requisiti ulteriori di accreditamento</w:t>
      </w:r>
    </w:p>
    <w:p w:rsidR="005D3AA1" w:rsidRDefault="005D3AA1" w:rsidP="00A34F8B">
      <w:pPr>
        <w:pStyle w:val="Default"/>
        <w:shd w:val="clear" w:color="auto" w:fill="FFFFFF" w:themeFill="background1"/>
        <w:ind w:left="709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3.2.4.g-1 procedure per sorveglianza e prevenzione delle infezioni correlate all’assistenza, comprese eventuali adeguate strategie vaccinali</w:t>
      </w:r>
    </w:p>
    <w:p w:rsidR="005D3AA1" w:rsidRPr="00C84FDE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385623" w:themeColor="accent6" w:themeShade="80"/>
        </w:rPr>
      </w:pPr>
      <w:r>
        <w:rPr>
          <w:rFonts w:asciiTheme="minorHAnsi" w:hAnsiTheme="minorHAnsi" w:cstheme="minorHAnsi"/>
          <w:color w:val="auto"/>
        </w:rPr>
        <w:t>Esiste</w:t>
      </w:r>
      <w:r w:rsidR="007F35DA">
        <w:rPr>
          <w:rFonts w:asciiTheme="minorHAnsi" w:hAnsiTheme="minorHAnsi" w:cstheme="minorHAnsi"/>
          <w:color w:val="auto"/>
        </w:rPr>
        <w:t xml:space="preserve"> la</w:t>
      </w:r>
      <w:r>
        <w:rPr>
          <w:rFonts w:asciiTheme="minorHAnsi" w:hAnsiTheme="minorHAnsi" w:cstheme="minorHAnsi"/>
          <w:color w:val="auto"/>
        </w:rPr>
        <w:t xml:space="preserve"> procedur</w:t>
      </w:r>
      <w:r w:rsidR="007F35DA">
        <w:rPr>
          <w:rFonts w:asciiTheme="minorHAnsi" w:hAnsiTheme="minorHAnsi" w:cstheme="minorHAnsi"/>
          <w:color w:val="auto"/>
        </w:rPr>
        <w:t>a</w:t>
      </w:r>
      <w:r>
        <w:rPr>
          <w:rFonts w:asciiTheme="minorHAnsi" w:hAnsiTheme="minorHAnsi" w:cstheme="minorHAnsi"/>
          <w:color w:val="auto"/>
        </w:rPr>
        <w:t xml:space="preserve"> </w:t>
      </w:r>
      <w:r w:rsidRPr="00C84FDE">
        <w:rPr>
          <w:rFonts w:asciiTheme="minorHAnsi" w:hAnsiTheme="minorHAnsi" w:cstheme="minorHAnsi"/>
          <w:color w:val="auto"/>
        </w:rPr>
        <w:t xml:space="preserve">PR RSA </w:t>
      </w:r>
      <w:r>
        <w:rPr>
          <w:rFonts w:asciiTheme="minorHAnsi" w:hAnsiTheme="minorHAnsi" w:cstheme="minorHAnsi"/>
          <w:color w:val="auto"/>
        </w:rPr>
        <w:t>041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09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09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3.2.4.g-2 identificazione, segnalazione e gestione degli eventi avversi e degli eventi sentinella</w:t>
      </w:r>
    </w:p>
    <w:p w:rsidR="005D3AA1" w:rsidRPr="00C84FDE" w:rsidRDefault="00CD4B34" w:rsidP="00CD4B34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Esiste </w:t>
      </w:r>
      <w:r w:rsidR="005D3AA1" w:rsidRPr="006C3768">
        <w:rPr>
          <w:rFonts w:asciiTheme="minorHAnsi" w:hAnsiTheme="minorHAnsi" w:cstheme="minorHAnsi"/>
          <w:color w:val="auto"/>
        </w:rPr>
        <w:t>la</w:t>
      </w:r>
      <w:r>
        <w:rPr>
          <w:rFonts w:asciiTheme="minorHAnsi" w:hAnsiTheme="minorHAnsi" w:cstheme="minorHAnsi"/>
          <w:color w:val="auto"/>
        </w:rPr>
        <w:t xml:space="preserve"> procedura</w:t>
      </w:r>
      <w:r w:rsidR="005D3AA1" w:rsidRPr="006C3768">
        <w:rPr>
          <w:rFonts w:asciiTheme="minorHAnsi" w:hAnsiTheme="minorHAnsi" w:cstheme="minorHAnsi"/>
          <w:color w:val="auto"/>
        </w:rPr>
        <w:t xml:space="preserve"> PR RSA 00</w:t>
      </w:r>
      <w:r w:rsidR="007F35DA">
        <w:rPr>
          <w:rFonts w:asciiTheme="minorHAnsi" w:hAnsiTheme="minorHAnsi" w:cstheme="minorHAnsi"/>
          <w:color w:val="auto"/>
        </w:rPr>
        <w:t>8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09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ab/>
        <w:t>3.2.4.h Polizza assicurativa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>Polizza per RC per danni agli utenti o altri soggetti, compresi i danni involontariamente cagionati in conseguenza di fatti accidentali e imputabili a negligenza, imprudenza o imperizia. Eventuali franchigie non gravino su danneggiati</w:t>
      </w:r>
      <w:r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. </w:t>
      </w:r>
      <w:r w:rsidRPr="00727A30"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  <w:t xml:space="preserve">In alternativa documentato programma assicurativo di gestione diretta del rischio  </w:t>
      </w:r>
    </w:p>
    <w:p w:rsidR="005D3AA1" w:rsidRPr="001B3899" w:rsidRDefault="005D3AA1" w:rsidP="00A34F8B">
      <w:pPr>
        <w:pStyle w:val="Paragrafoelenco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1B3899">
        <w:rPr>
          <w:rFonts w:cstheme="minorHAnsi"/>
          <w:sz w:val="24"/>
          <w:szCs w:val="24"/>
        </w:rPr>
        <w:t xml:space="preserve">Tramite broker assicurativo è stata sottoscritta da </w:t>
      </w:r>
      <w:r>
        <w:rPr>
          <w:rFonts w:cstheme="minorHAnsi"/>
          <w:sz w:val="24"/>
          <w:szCs w:val="24"/>
        </w:rPr>
        <w:t xml:space="preserve">alcuni </w:t>
      </w:r>
      <w:r w:rsidRPr="001B3899">
        <w:rPr>
          <w:rFonts w:cstheme="minorHAnsi"/>
          <w:sz w:val="24"/>
          <w:szCs w:val="24"/>
        </w:rPr>
        <w:t>anni la polizza di Responsabilità civile RCT/RCO n° 71980499 con UGF-Aurora Assicurazioni con copertura per l’RCT di € 3.000.000 per sinistro, per persona e per danni a cose, e di copertura per l’RCO di € 3.000.000 per sinistro e €. 1.500.000 per persona. Vengono contemplati rischi connessi a:</w:t>
      </w:r>
    </w:p>
    <w:p w:rsidR="005D3AA1" w:rsidRPr="001B3899" w:rsidRDefault="005D3AA1" w:rsidP="00A34F8B">
      <w:pPr>
        <w:pStyle w:val="Paragrafoelenco"/>
        <w:numPr>
          <w:ilvl w:val="0"/>
          <w:numId w:val="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proofErr w:type="gramStart"/>
      <w:r w:rsidRPr="001B3899">
        <w:rPr>
          <w:rFonts w:cstheme="minorHAnsi"/>
          <w:sz w:val="24"/>
          <w:szCs w:val="24"/>
        </w:rPr>
        <w:t>proprietà</w:t>
      </w:r>
      <w:proofErr w:type="gramEnd"/>
      <w:r w:rsidRPr="001B3899">
        <w:rPr>
          <w:rFonts w:cstheme="minorHAnsi"/>
          <w:sz w:val="24"/>
          <w:szCs w:val="24"/>
        </w:rPr>
        <w:t xml:space="preserve"> di fabbricati nei quali si svolge l’attività</w:t>
      </w:r>
    </w:p>
    <w:p w:rsidR="005D3AA1" w:rsidRPr="001B3899" w:rsidRDefault="005D3AA1" w:rsidP="00A34F8B">
      <w:pPr>
        <w:pStyle w:val="Paragrafoelenco"/>
        <w:numPr>
          <w:ilvl w:val="0"/>
          <w:numId w:val="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proofErr w:type="gramStart"/>
      <w:r w:rsidRPr="001B3899">
        <w:rPr>
          <w:rFonts w:cstheme="minorHAnsi"/>
          <w:sz w:val="24"/>
          <w:szCs w:val="24"/>
        </w:rPr>
        <w:t>danni</w:t>
      </w:r>
      <w:proofErr w:type="gramEnd"/>
      <w:r w:rsidRPr="001B3899">
        <w:rPr>
          <w:rFonts w:cstheme="minorHAnsi"/>
          <w:sz w:val="24"/>
          <w:szCs w:val="24"/>
        </w:rPr>
        <w:t xml:space="preserve"> causati a terzi in ambito lavori nonché a mezzi sotto carico o scarico</w:t>
      </w:r>
    </w:p>
    <w:p w:rsidR="005D3AA1" w:rsidRPr="001B3899" w:rsidRDefault="005D3AA1" w:rsidP="00A34F8B">
      <w:pPr>
        <w:pStyle w:val="Paragrafoelenco"/>
        <w:numPr>
          <w:ilvl w:val="0"/>
          <w:numId w:val="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proofErr w:type="gramStart"/>
      <w:r w:rsidRPr="001B3899">
        <w:rPr>
          <w:rFonts w:cstheme="minorHAnsi"/>
          <w:sz w:val="24"/>
          <w:szCs w:val="24"/>
        </w:rPr>
        <w:t>danni</w:t>
      </w:r>
      <w:proofErr w:type="gramEnd"/>
      <w:r w:rsidRPr="001B3899">
        <w:rPr>
          <w:rFonts w:cstheme="minorHAnsi"/>
          <w:sz w:val="24"/>
          <w:szCs w:val="24"/>
        </w:rPr>
        <w:t xml:space="preserve"> causati da non dipendenti (medici, paramedici, infermieri e fisioterapisti) </w:t>
      </w:r>
    </w:p>
    <w:p w:rsidR="005D3AA1" w:rsidRPr="001B3899" w:rsidRDefault="005D3AA1" w:rsidP="00A34F8B">
      <w:pPr>
        <w:pStyle w:val="Paragrafoelenco"/>
        <w:numPr>
          <w:ilvl w:val="0"/>
          <w:numId w:val="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proofErr w:type="gramStart"/>
      <w:r w:rsidRPr="001B3899">
        <w:rPr>
          <w:rFonts w:cstheme="minorHAnsi"/>
          <w:sz w:val="24"/>
          <w:szCs w:val="24"/>
        </w:rPr>
        <w:t>danni</w:t>
      </w:r>
      <w:proofErr w:type="gramEnd"/>
      <w:r w:rsidRPr="001B3899">
        <w:rPr>
          <w:rFonts w:cstheme="minorHAnsi"/>
          <w:sz w:val="24"/>
          <w:szCs w:val="24"/>
        </w:rPr>
        <w:t xml:space="preserve"> subiti da non dipendenti</w:t>
      </w:r>
    </w:p>
    <w:p w:rsidR="005D3AA1" w:rsidRPr="001B3899" w:rsidRDefault="005D3AA1" w:rsidP="00A34F8B">
      <w:pPr>
        <w:pStyle w:val="Paragrafoelenco"/>
        <w:numPr>
          <w:ilvl w:val="0"/>
          <w:numId w:val="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proofErr w:type="gramStart"/>
      <w:r w:rsidRPr="001B3899">
        <w:rPr>
          <w:rFonts w:cstheme="minorHAnsi"/>
          <w:sz w:val="24"/>
          <w:szCs w:val="24"/>
        </w:rPr>
        <w:t>attività</w:t>
      </w:r>
      <w:proofErr w:type="gramEnd"/>
      <w:r w:rsidRPr="001B3899">
        <w:rPr>
          <w:rFonts w:cstheme="minorHAnsi"/>
          <w:sz w:val="24"/>
          <w:szCs w:val="24"/>
        </w:rPr>
        <w:t xml:space="preserve"> complementari</w:t>
      </w:r>
    </w:p>
    <w:p w:rsidR="005D3AA1" w:rsidRPr="001B3899" w:rsidRDefault="005D3AA1" w:rsidP="00A34F8B">
      <w:pPr>
        <w:pStyle w:val="Paragrafoelenco"/>
        <w:numPr>
          <w:ilvl w:val="0"/>
          <w:numId w:val="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proofErr w:type="gramStart"/>
      <w:r w:rsidRPr="001B3899">
        <w:rPr>
          <w:rFonts w:cstheme="minorHAnsi"/>
          <w:sz w:val="24"/>
          <w:szCs w:val="24"/>
        </w:rPr>
        <w:t>danni</w:t>
      </w:r>
      <w:proofErr w:type="gramEnd"/>
      <w:r w:rsidRPr="001B3899">
        <w:rPr>
          <w:rFonts w:cstheme="minorHAnsi"/>
          <w:sz w:val="24"/>
          <w:szCs w:val="24"/>
        </w:rPr>
        <w:t xml:space="preserve"> da interruzioni o sospensioni di attività</w:t>
      </w:r>
    </w:p>
    <w:p w:rsidR="005D3AA1" w:rsidRPr="001B3899" w:rsidRDefault="005D3AA1" w:rsidP="00A34F8B">
      <w:pPr>
        <w:pStyle w:val="Paragrafoelenco"/>
        <w:numPr>
          <w:ilvl w:val="0"/>
          <w:numId w:val="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proofErr w:type="gramStart"/>
      <w:r w:rsidRPr="001B3899">
        <w:rPr>
          <w:rFonts w:cstheme="minorHAnsi"/>
          <w:sz w:val="24"/>
          <w:szCs w:val="24"/>
        </w:rPr>
        <w:t>lavoratori</w:t>
      </w:r>
      <w:proofErr w:type="gramEnd"/>
      <w:r w:rsidRPr="001B3899">
        <w:rPr>
          <w:rFonts w:cstheme="minorHAnsi"/>
          <w:sz w:val="24"/>
          <w:szCs w:val="24"/>
        </w:rPr>
        <w:t xml:space="preserve"> a progetto e/o altri rapporti di lavoro (Legge Biagi)</w:t>
      </w:r>
    </w:p>
    <w:p w:rsidR="005D3AA1" w:rsidRPr="001B3899" w:rsidRDefault="005D3AA1" w:rsidP="00A34F8B">
      <w:pPr>
        <w:pStyle w:val="Paragrafoelenco"/>
        <w:numPr>
          <w:ilvl w:val="0"/>
          <w:numId w:val="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proofErr w:type="gramStart"/>
      <w:r w:rsidRPr="001B3899">
        <w:rPr>
          <w:rFonts w:cstheme="minorHAnsi"/>
          <w:sz w:val="24"/>
          <w:szCs w:val="24"/>
        </w:rPr>
        <w:t>committenza</w:t>
      </w:r>
      <w:proofErr w:type="gramEnd"/>
      <w:r w:rsidRPr="001B3899">
        <w:rPr>
          <w:rFonts w:cstheme="minorHAnsi"/>
          <w:sz w:val="24"/>
          <w:szCs w:val="24"/>
        </w:rPr>
        <w:t xml:space="preserve"> auto</w:t>
      </w:r>
    </w:p>
    <w:p w:rsidR="005D3AA1" w:rsidRPr="001B3899" w:rsidRDefault="005D3AA1" w:rsidP="00A34F8B">
      <w:pPr>
        <w:pStyle w:val="Paragrafoelenco"/>
        <w:numPr>
          <w:ilvl w:val="0"/>
          <w:numId w:val="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proofErr w:type="gramStart"/>
      <w:r w:rsidRPr="001B3899">
        <w:rPr>
          <w:rFonts w:cstheme="minorHAnsi"/>
          <w:sz w:val="24"/>
          <w:szCs w:val="24"/>
        </w:rPr>
        <w:lastRenderedPageBreak/>
        <w:t>malattie</w:t>
      </w:r>
      <w:proofErr w:type="gramEnd"/>
      <w:r w:rsidRPr="001B3899">
        <w:rPr>
          <w:rFonts w:cstheme="minorHAnsi"/>
          <w:sz w:val="24"/>
          <w:szCs w:val="24"/>
        </w:rPr>
        <w:t xml:space="preserve"> professionali</w:t>
      </w: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385623" w:themeColor="accent6" w:themeShade="80"/>
          <w:sz w:val="28"/>
          <w:szCs w:val="28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80"/>
        <w:jc w:val="both"/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ab/>
        <w:t>Verifiche ispettive ASL</w:t>
      </w:r>
    </w:p>
    <w:p w:rsidR="005D3AA1" w:rsidRDefault="005D3AA1" w:rsidP="00A34F8B">
      <w:pPr>
        <w:pStyle w:val="Default"/>
        <w:shd w:val="clear" w:color="auto" w:fill="FFFFFF" w:themeFill="background1"/>
        <w:ind w:left="709"/>
        <w:jc w:val="both"/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 xml:space="preserve">Per documenti (carta servizi, procedure </w:t>
      </w:r>
      <w:proofErr w:type="spellStart"/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>ecc</w:t>
      </w:r>
      <w:proofErr w:type="spellEnd"/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 xml:space="preserve">…) serve presenza e regolare applicazione. </w:t>
      </w:r>
    </w:p>
    <w:p w:rsidR="005D3AA1" w:rsidRDefault="005D3AA1" w:rsidP="00A34F8B">
      <w:pPr>
        <w:pStyle w:val="Default"/>
        <w:shd w:val="clear" w:color="auto" w:fill="FFFFFF" w:themeFill="background1"/>
        <w:ind w:left="709"/>
        <w:jc w:val="both"/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09"/>
        <w:jc w:val="both"/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 xml:space="preserve">Carta servizi a disposizione dell’utenza, informazioni corrette e aggiornate e corrispondente alle tariffe praticate. </w:t>
      </w:r>
    </w:p>
    <w:p w:rsidR="005D3AA1" w:rsidRDefault="005D3AA1" w:rsidP="00A34F8B">
      <w:pPr>
        <w:pStyle w:val="Default"/>
        <w:shd w:val="clear" w:color="auto" w:fill="FFFFFF" w:themeFill="background1"/>
        <w:ind w:left="709"/>
        <w:jc w:val="both"/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</w:pPr>
    </w:p>
    <w:p w:rsidR="005D3AA1" w:rsidRDefault="005D3AA1" w:rsidP="00A34F8B">
      <w:pPr>
        <w:pStyle w:val="Default"/>
        <w:shd w:val="clear" w:color="auto" w:fill="FFFFFF" w:themeFill="background1"/>
        <w:ind w:left="709"/>
        <w:jc w:val="both"/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 xml:space="preserve">Conservazione di linee guida e procedure assistenziali in luoghi accessibili agli addetti e prossimi agli ambienti di lavoro. Interviste a campione per verificare la diffusione. </w:t>
      </w:r>
    </w:p>
    <w:p w:rsidR="005D3AA1" w:rsidRDefault="005D3AA1" w:rsidP="00A34F8B">
      <w:pPr>
        <w:pStyle w:val="Default"/>
        <w:shd w:val="clear" w:color="auto" w:fill="FFFFFF" w:themeFill="background1"/>
        <w:ind w:left="709"/>
        <w:jc w:val="both"/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</w:pPr>
    </w:p>
    <w:p w:rsidR="005D3AA1" w:rsidRPr="00727A30" w:rsidRDefault="005D3AA1" w:rsidP="00A34F8B">
      <w:pPr>
        <w:pStyle w:val="Default"/>
        <w:shd w:val="clear" w:color="auto" w:fill="FFFFFF" w:themeFill="background1"/>
        <w:ind w:left="709"/>
        <w:jc w:val="both"/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525252" w:themeColor="accent3" w:themeShade="80"/>
          <w:sz w:val="28"/>
          <w:szCs w:val="28"/>
        </w:rPr>
        <w:t>Conservazione in altri luoghi di documenti di non necessaria regolare consultazione, purché prontamente disponibili per Vigilanza.</w:t>
      </w:r>
    </w:p>
    <w:p w:rsidR="005D3AA1" w:rsidRDefault="005D3AA1" w:rsidP="00A34F8B">
      <w:pPr>
        <w:pStyle w:val="Default"/>
        <w:shd w:val="clear" w:color="auto" w:fill="FFFFFF" w:themeFill="background1"/>
        <w:jc w:val="both"/>
        <w:rPr>
          <w:rFonts w:asciiTheme="minorHAnsi" w:hAnsiTheme="minorHAnsi" w:cs="Calibri"/>
          <w:color w:val="8496B0" w:themeColor="text2" w:themeTint="99"/>
          <w:sz w:val="28"/>
          <w:szCs w:val="28"/>
        </w:rPr>
      </w:pPr>
    </w:p>
    <w:p w:rsidR="005D3AA1" w:rsidRPr="00727A30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,Bold"/>
          <w:bCs/>
          <w:sz w:val="28"/>
          <w:szCs w:val="28"/>
        </w:rPr>
      </w:pPr>
      <w:r w:rsidRPr="00727A30">
        <w:rPr>
          <w:rFonts w:cs="Calibri,Bold"/>
          <w:bCs/>
          <w:sz w:val="28"/>
          <w:szCs w:val="28"/>
        </w:rPr>
        <w:t xml:space="preserve">2.2.1.c. Materiale informativo </w:t>
      </w:r>
    </w:p>
    <w:p w:rsidR="005D3AA1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05"/>
        <w:jc w:val="both"/>
        <w:rPr>
          <w:rFonts w:cs="Calibri,Bold"/>
          <w:bCs/>
          <w:sz w:val="28"/>
          <w:szCs w:val="28"/>
        </w:rPr>
      </w:pPr>
      <w:r w:rsidRPr="00727A30">
        <w:rPr>
          <w:rFonts w:cs="Calibri,Bold"/>
          <w:bCs/>
          <w:sz w:val="28"/>
          <w:szCs w:val="28"/>
        </w:rPr>
        <w:t>2.2.1.c-1 carta dei servizi con modalità per il concreto esercizio dei diritti dei cittadini, criteri di accesso e modalità di erogazione delle prestazioni, tipologia di rette applicate e dettaglio di eventuali costi aggiuntivi</w:t>
      </w:r>
      <w:r>
        <w:rPr>
          <w:rFonts w:cs="Calibri,Bold"/>
          <w:bCs/>
          <w:sz w:val="28"/>
          <w:szCs w:val="28"/>
        </w:rPr>
        <w:t xml:space="preserve"> </w:t>
      </w:r>
      <w:r w:rsidRPr="00727A30">
        <w:rPr>
          <w:rFonts w:cs="Calibri,Bold"/>
          <w:bCs/>
          <w:sz w:val="28"/>
          <w:szCs w:val="28"/>
        </w:rPr>
        <w:t>(vedi anche par. 3.2.4.a)</w:t>
      </w:r>
    </w:p>
    <w:p w:rsidR="005D3AA1" w:rsidRPr="00E3658F" w:rsidRDefault="005D3AA1" w:rsidP="00A34F8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,Bold"/>
          <w:bCs/>
        </w:rPr>
      </w:pPr>
      <w:r w:rsidRPr="00E3658F">
        <w:rPr>
          <w:rFonts w:cs="Calibri,Bold"/>
          <w:bCs/>
        </w:rPr>
        <w:t xml:space="preserve">Esiste ed è anche pubblicata sul portale </w:t>
      </w:r>
      <w:hyperlink r:id="rId12" w:history="1">
        <w:r w:rsidRPr="00E3658F">
          <w:rPr>
            <w:rStyle w:val="Collegamentoipertestuale"/>
            <w:rFonts w:cs="Calibri,Bold"/>
            <w:bCs/>
          </w:rPr>
          <w:t>www.casadelcieco.org</w:t>
        </w:r>
      </w:hyperlink>
    </w:p>
    <w:p w:rsidR="00556F22" w:rsidRDefault="00556F22" w:rsidP="00A34F8B">
      <w:pPr>
        <w:shd w:val="clear" w:color="auto" w:fill="FFFFFF" w:themeFill="background1"/>
      </w:pPr>
      <w:bookmarkStart w:id="0" w:name="_GoBack"/>
      <w:bookmarkEnd w:id="0"/>
    </w:p>
    <w:sectPr w:rsidR="00556F22" w:rsidSect="00683687">
      <w:headerReference w:type="default" r:id="rId13"/>
      <w:footerReference w:type="default" r:id="rId14"/>
      <w:pgSz w:w="11906" w:h="16838"/>
      <w:pgMar w:top="1417" w:right="1134" w:bottom="1134" w:left="1134" w:header="708" w:footer="708" w:gutter="0"/>
      <w:pgNumType w:start="9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849" w:rsidRDefault="003D3849" w:rsidP="005D3AA1">
      <w:pPr>
        <w:spacing w:after="0" w:line="240" w:lineRule="auto"/>
      </w:pPr>
      <w:r>
        <w:separator/>
      </w:r>
    </w:p>
  </w:endnote>
  <w:endnote w:type="continuationSeparator" w:id="0">
    <w:p w:rsidR="003D3849" w:rsidRDefault="003D3849" w:rsidP="005D3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-Bold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FDCB6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4380729"/>
      <w:docPartObj>
        <w:docPartGallery w:val="Page Numbers (Bottom of Page)"/>
        <w:docPartUnique/>
      </w:docPartObj>
    </w:sdtPr>
    <w:sdtContent>
      <w:p w:rsidR="003D3849" w:rsidRDefault="003D3849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4B34">
          <w:rPr>
            <w:noProof/>
          </w:rPr>
          <w:t>113</w:t>
        </w:r>
        <w:r>
          <w:fldChar w:fldCharType="end"/>
        </w:r>
      </w:p>
    </w:sdtContent>
  </w:sdt>
  <w:p w:rsidR="003D3849" w:rsidRDefault="003D384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849" w:rsidRDefault="003D3849" w:rsidP="005D3AA1">
      <w:pPr>
        <w:spacing w:after="0" w:line="240" w:lineRule="auto"/>
      </w:pPr>
      <w:r>
        <w:separator/>
      </w:r>
    </w:p>
  </w:footnote>
  <w:footnote w:type="continuationSeparator" w:id="0">
    <w:p w:rsidR="003D3849" w:rsidRDefault="003D3849" w:rsidP="005D3AA1">
      <w:pPr>
        <w:spacing w:after="0" w:line="240" w:lineRule="auto"/>
      </w:pPr>
      <w:r>
        <w:continuationSeparator/>
      </w:r>
    </w:p>
  </w:footnote>
  <w:footnote w:id="1">
    <w:p w:rsidR="003D3849" w:rsidRDefault="003D3849" w:rsidP="005D3AA1">
      <w:pPr>
        <w:pStyle w:val="Testonotaapidipagina"/>
      </w:pPr>
      <w:r>
        <w:rPr>
          <w:rStyle w:val="Rimandonotaapidipagina"/>
          <w:rFonts w:eastAsiaTheme="minorHAnsi"/>
        </w:rPr>
        <w:footnoteRef/>
      </w:r>
      <w:r>
        <w:t xml:space="preserve"> </w:t>
      </w:r>
      <w:r w:rsidRPr="00EC4848">
        <w:t>http://www.qualitapa.gov.it/fileadmin/mirror/t-autoval/Linee_autov_miglioramento.pdf</w:t>
      </w:r>
    </w:p>
  </w:footnote>
  <w:footnote w:id="2">
    <w:p w:rsidR="003D3849" w:rsidRPr="00BA2F40" w:rsidRDefault="003D3849" w:rsidP="005D3AA1">
      <w:pPr>
        <w:pStyle w:val="Testonotaapidipagina"/>
      </w:pPr>
      <w:r>
        <w:rPr>
          <w:rStyle w:val="Rimandonotaapidipagina"/>
          <w:rFonts w:eastAsiaTheme="minorHAnsi"/>
        </w:rPr>
        <w:footnoteRef/>
      </w:r>
      <w:r>
        <w:t xml:space="preserve"> Indicatori tratti da: Fondazione </w:t>
      </w:r>
      <w:proofErr w:type="spellStart"/>
      <w:r>
        <w:t>Isal</w:t>
      </w:r>
      <w:proofErr w:type="spellEnd"/>
      <w:r>
        <w:t xml:space="preserve">, ricerca sul dolore, reperibile in internet sul sito del Ministero della Salute </w:t>
      </w:r>
      <w:r w:rsidRPr="00BA2F40">
        <w:rPr>
          <w:rStyle w:val="CitazioneHTML"/>
          <w:color w:val="666666"/>
        </w:rPr>
        <w:t>www.salute.gov.it/.../</w:t>
      </w:r>
      <w:r w:rsidRPr="00BA2F40">
        <w:t>C_17_notizie_1363_listaFile_itemName_0_file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849" w:rsidRDefault="003D3849">
    <w:pPr>
      <w:pStyle w:val="Intestazione"/>
    </w:pPr>
  </w:p>
  <w:tbl>
    <w:tblPr>
      <w:tblStyle w:val="Grigliatabella"/>
      <w:tblW w:w="9776" w:type="dxa"/>
      <w:tblLook w:val="04A0" w:firstRow="1" w:lastRow="0" w:firstColumn="1" w:lastColumn="0" w:noHBand="0" w:noVBand="1"/>
    </w:tblPr>
    <w:tblGrid>
      <w:gridCol w:w="4814"/>
      <w:gridCol w:w="4962"/>
    </w:tblGrid>
    <w:tr w:rsidR="003D3849" w:rsidRPr="00A34F8B" w:rsidTr="00B845D7">
      <w:tc>
        <w:tcPr>
          <w:tcW w:w="4814" w:type="dxa"/>
        </w:tcPr>
        <w:p w:rsidR="003D3849" w:rsidRPr="00A34F8B" w:rsidRDefault="003D3849" w:rsidP="00A34F8B">
          <w:pPr>
            <w:pStyle w:val="Intestazione"/>
          </w:pPr>
          <w:r w:rsidRPr="00A34F8B">
            <w:t xml:space="preserve">Fondazione Casa del Cieco </w:t>
          </w:r>
          <w:proofErr w:type="spellStart"/>
          <w:r w:rsidRPr="00A34F8B">
            <w:t>Mons</w:t>
          </w:r>
          <w:proofErr w:type="spellEnd"/>
          <w:r w:rsidRPr="00A34F8B">
            <w:t xml:space="preserve">. Edoardo </w:t>
          </w:r>
          <w:proofErr w:type="spellStart"/>
          <w:r w:rsidRPr="00A34F8B">
            <w:t>Gilardi</w:t>
          </w:r>
          <w:proofErr w:type="spellEnd"/>
          <w:r w:rsidRPr="00A34F8B">
            <w:t xml:space="preserve"> OJNLUS – via N. Sauro 5 – 23862 Civate</w:t>
          </w:r>
        </w:p>
      </w:tc>
      <w:tc>
        <w:tcPr>
          <w:tcW w:w="4962" w:type="dxa"/>
          <w:shd w:val="clear" w:color="auto" w:fill="FFFFFF" w:themeFill="background1"/>
        </w:tcPr>
        <w:p w:rsidR="003D3849" w:rsidRPr="00A34F8B" w:rsidRDefault="003D3849" w:rsidP="00A34F8B">
          <w:pPr>
            <w:pStyle w:val="Paragrafoelenco"/>
            <w:numPr>
              <w:ilvl w:val="2"/>
              <w:numId w:val="10"/>
            </w:numPr>
            <w:shd w:val="clear" w:color="auto" w:fill="D9D9D9" w:themeFill="background1" w:themeFillShade="D9"/>
            <w:autoSpaceDE w:val="0"/>
            <w:autoSpaceDN w:val="0"/>
            <w:adjustRightInd w:val="0"/>
            <w:spacing w:after="0" w:line="240" w:lineRule="auto"/>
            <w:jc w:val="both"/>
          </w:pPr>
          <w:r w:rsidRPr="00A34F8B">
            <w:rPr>
              <w:rFonts w:cs="Calibri,Bold"/>
              <w:bCs/>
            </w:rPr>
            <w:t>GESTIONE, VALUTAZIONE E MIGLIORAMENTO DELLA QUALITA’, REGOLAMENTI INTERNI</w:t>
          </w:r>
        </w:p>
      </w:tc>
    </w:tr>
    <w:tr w:rsidR="003D3849" w:rsidRPr="00A34F8B" w:rsidTr="00B845D7">
      <w:tc>
        <w:tcPr>
          <w:tcW w:w="4814" w:type="dxa"/>
        </w:tcPr>
        <w:p w:rsidR="003D3849" w:rsidRPr="00A34F8B" w:rsidRDefault="003D3849">
          <w:pPr>
            <w:pStyle w:val="Intestazione"/>
          </w:pPr>
        </w:p>
      </w:tc>
      <w:tc>
        <w:tcPr>
          <w:tcW w:w="4962" w:type="dxa"/>
        </w:tcPr>
        <w:p w:rsidR="003D3849" w:rsidRPr="00A34F8B" w:rsidRDefault="003D3849" w:rsidP="00B845D7">
          <w:pPr>
            <w:pStyle w:val="Intestazione"/>
          </w:pPr>
          <w:r>
            <w:t>Versione 1 del 09-05-2016 approvata dal Presidente il 12-05-2016</w:t>
          </w:r>
        </w:p>
      </w:tc>
    </w:tr>
  </w:tbl>
  <w:p w:rsidR="003D3849" w:rsidRDefault="003D3849" w:rsidP="00A34F8B">
    <w:pPr>
      <w:pStyle w:val="Intestazione"/>
      <w:tabs>
        <w:tab w:val="clear" w:pos="4819"/>
        <w:tab w:val="clear" w:pos="9638"/>
        <w:tab w:val="left" w:pos="615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55593"/>
    <w:multiLevelType w:val="multilevel"/>
    <w:tmpl w:val="7E449B9C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6B97145"/>
    <w:multiLevelType w:val="hybridMultilevel"/>
    <w:tmpl w:val="7C1E0F76"/>
    <w:lvl w:ilvl="0" w:tplc="404C0664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67A60"/>
    <w:multiLevelType w:val="hybridMultilevel"/>
    <w:tmpl w:val="D082AFE8"/>
    <w:lvl w:ilvl="0" w:tplc="84EA91B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352715"/>
    <w:multiLevelType w:val="hybridMultilevel"/>
    <w:tmpl w:val="23B2DCB4"/>
    <w:lvl w:ilvl="0" w:tplc="93C0C842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178C0"/>
    <w:multiLevelType w:val="hybridMultilevel"/>
    <w:tmpl w:val="70D63BA4"/>
    <w:lvl w:ilvl="0" w:tplc="EA2AEF64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70EF4"/>
    <w:multiLevelType w:val="hybridMultilevel"/>
    <w:tmpl w:val="7A1C1EEC"/>
    <w:lvl w:ilvl="0" w:tplc="33FE165E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86018B"/>
    <w:multiLevelType w:val="hybridMultilevel"/>
    <w:tmpl w:val="5B5A24D2"/>
    <w:lvl w:ilvl="0" w:tplc="6276A4A2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6F3445"/>
    <w:multiLevelType w:val="hybridMultilevel"/>
    <w:tmpl w:val="C0DE8D3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792BB2"/>
    <w:multiLevelType w:val="hybridMultilevel"/>
    <w:tmpl w:val="97566190"/>
    <w:lvl w:ilvl="0" w:tplc="328810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152C6"/>
    <w:multiLevelType w:val="hybridMultilevel"/>
    <w:tmpl w:val="1188F464"/>
    <w:lvl w:ilvl="0" w:tplc="E0C0B52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B20C6A"/>
    <w:multiLevelType w:val="hybridMultilevel"/>
    <w:tmpl w:val="A964DE22"/>
    <w:lvl w:ilvl="0" w:tplc="35288AF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A10ABC"/>
    <w:multiLevelType w:val="hybridMultilevel"/>
    <w:tmpl w:val="70CCCBE0"/>
    <w:lvl w:ilvl="0" w:tplc="041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0E30B7"/>
    <w:multiLevelType w:val="hybridMultilevel"/>
    <w:tmpl w:val="3870845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8B4C00"/>
    <w:multiLevelType w:val="hybridMultilevel"/>
    <w:tmpl w:val="3DD0DB96"/>
    <w:lvl w:ilvl="0" w:tplc="6EA409A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4310D4"/>
    <w:multiLevelType w:val="hybridMultilevel"/>
    <w:tmpl w:val="4A5635D6"/>
    <w:lvl w:ilvl="0" w:tplc="37B2FAB2">
      <w:start w:val="2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7EDB733C"/>
    <w:multiLevelType w:val="multilevel"/>
    <w:tmpl w:val="4524E54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55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ind w:left="26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40" w:hanging="2160"/>
      </w:pPr>
      <w:rPr>
        <w:rFonts w:hint="default"/>
      </w:rPr>
    </w:lvl>
  </w:abstractNum>
  <w:num w:numId="1">
    <w:abstractNumId w:val="14"/>
  </w:num>
  <w:num w:numId="2">
    <w:abstractNumId w:val="13"/>
  </w:num>
  <w:num w:numId="3">
    <w:abstractNumId w:val="11"/>
  </w:num>
  <w:num w:numId="4">
    <w:abstractNumId w:val="7"/>
  </w:num>
  <w:num w:numId="5">
    <w:abstractNumId w:val="12"/>
  </w:num>
  <w:num w:numId="6">
    <w:abstractNumId w:val="15"/>
  </w:num>
  <w:num w:numId="7">
    <w:abstractNumId w:val="3"/>
  </w:num>
  <w:num w:numId="8">
    <w:abstractNumId w:val="2"/>
  </w:num>
  <w:num w:numId="9">
    <w:abstractNumId w:val="10"/>
  </w:num>
  <w:num w:numId="10">
    <w:abstractNumId w:val="0"/>
  </w:num>
  <w:num w:numId="11">
    <w:abstractNumId w:val="8"/>
  </w:num>
  <w:num w:numId="12">
    <w:abstractNumId w:val="9"/>
  </w:num>
  <w:num w:numId="13">
    <w:abstractNumId w:val="1"/>
  </w:num>
  <w:num w:numId="14">
    <w:abstractNumId w:val="4"/>
  </w:num>
  <w:num w:numId="15">
    <w:abstractNumId w:val="5"/>
  </w:num>
  <w:num w:numId="16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7F4"/>
    <w:rsid w:val="00000D8E"/>
    <w:rsid w:val="000E6F0C"/>
    <w:rsid w:val="00174C28"/>
    <w:rsid w:val="00176697"/>
    <w:rsid w:val="002F13CD"/>
    <w:rsid w:val="003D3849"/>
    <w:rsid w:val="00556F22"/>
    <w:rsid w:val="005D3AA1"/>
    <w:rsid w:val="00670557"/>
    <w:rsid w:val="00683687"/>
    <w:rsid w:val="007927F4"/>
    <w:rsid w:val="007A364E"/>
    <w:rsid w:val="007E28C7"/>
    <w:rsid w:val="007F35DA"/>
    <w:rsid w:val="00A34F8B"/>
    <w:rsid w:val="00A730E1"/>
    <w:rsid w:val="00B845D7"/>
    <w:rsid w:val="00CD4B34"/>
    <w:rsid w:val="00D6429A"/>
    <w:rsid w:val="00DC2F41"/>
    <w:rsid w:val="00E21885"/>
    <w:rsid w:val="00F130F4"/>
    <w:rsid w:val="00F7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02E58-BCD0-498B-8895-F0B58B48A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D3AA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Titolo1">
    <w:name w:val="heading 1"/>
    <w:basedOn w:val="Normale"/>
    <w:next w:val="Normale"/>
    <w:link w:val="Titolo1Carattere"/>
    <w:qFormat/>
    <w:rsid w:val="005D3AA1"/>
    <w:pPr>
      <w:keepNext/>
      <w:widowControl w:val="0"/>
      <w:autoSpaceDE w:val="0"/>
      <w:autoSpaceDN w:val="0"/>
      <w:adjustRightInd w:val="0"/>
      <w:spacing w:before="194" w:after="0" w:line="240" w:lineRule="auto"/>
      <w:ind w:left="72"/>
      <w:outlineLvl w:val="0"/>
    </w:pPr>
    <w:rPr>
      <w:rFonts w:ascii="Arial" w:eastAsia="Times New Roman" w:hAnsi="Arial" w:cs="Arial"/>
      <w:i/>
      <w:iCs/>
      <w:sz w:val="20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5D3AA1"/>
    <w:pPr>
      <w:keepNext/>
      <w:widowControl w:val="0"/>
      <w:autoSpaceDE w:val="0"/>
      <w:autoSpaceDN w:val="0"/>
      <w:adjustRightInd w:val="0"/>
      <w:spacing w:before="194" w:after="0" w:line="240" w:lineRule="auto"/>
      <w:jc w:val="center"/>
      <w:outlineLvl w:val="1"/>
    </w:pPr>
    <w:rPr>
      <w:rFonts w:ascii="Arial" w:eastAsia="Times New Roman" w:hAnsi="Arial" w:cs="Arial"/>
      <w:i/>
      <w:iCs/>
      <w:sz w:val="20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F130F4"/>
    <w:pPr>
      <w:keepNext/>
      <w:jc w:val="both"/>
      <w:outlineLvl w:val="2"/>
    </w:pPr>
    <w:rPr>
      <w:b/>
      <w:sz w:val="36"/>
    </w:rPr>
  </w:style>
  <w:style w:type="paragraph" w:styleId="Titolo4">
    <w:name w:val="heading 4"/>
    <w:basedOn w:val="Normale"/>
    <w:next w:val="Normale"/>
    <w:link w:val="Titolo4Carattere"/>
    <w:unhideWhenUsed/>
    <w:qFormat/>
    <w:rsid w:val="005D3A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olo5">
    <w:name w:val="heading 5"/>
    <w:basedOn w:val="Normale"/>
    <w:next w:val="Normale"/>
    <w:link w:val="Titolo5Carattere"/>
    <w:unhideWhenUsed/>
    <w:qFormat/>
    <w:rsid w:val="005D3AA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5D3AA1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eastAsia="Times New Roman" w:hAnsi="Arial" w:cs="Arial"/>
      <w:i/>
      <w:iCs/>
      <w:color w:val="339966"/>
      <w:sz w:val="20"/>
      <w:szCs w:val="20"/>
      <w:lang w:eastAsia="it-IT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5D3AA1"/>
    <w:pPr>
      <w:keepNext/>
      <w:widowControl w:val="0"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  <w:between w:val="single" w:sz="4" w:space="1" w:color="auto"/>
        <w:bar w:val="single" w:sz="4" w:color="auto"/>
      </w:pBdr>
      <w:autoSpaceDE w:val="0"/>
      <w:autoSpaceDN w:val="0"/>
      <w:adjustRightInd w:val="0"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i/>
      <w:iCs/>
      <w:sz w:val="20"/>
      <w:szCs w:val="20"/>
      <w:lang w:eastAsia="it-IT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D3AA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D3AA1"/>
    <w:pPr>
      <w:keepNext/>
      <w:keepLines/>
      <w:spacing w:before="40" w:after="0" w:line="300" w:lineRule="auto"/>
      <w:outlineLvl w:val="8"/>
    </w:pPr>
    <w:rPr>
      <w:rFonts w:ascii="Calibri" w:eastAsia="Times New Roman" w:hAnsi="Calibri" w:cs="Times New Roman"/>
      <w:b/>
      <w:bCs/>
      <w:i/>
      <w:iCs/>
      <w:sz w:val="21"/>
      <w:szCs w:val="21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F130F4"/>
    <w:rPr>
      <w:b/>
      <w:sz w:val="36"/>
      <w:lang w:eastAsia="it-IT"/>
    </w:rPr>
  </w:style>
  <w:style w:type="paragraph" w:styleId="Titolo">
    <w:name w:val="Title"/>
    <w:basedOn w:val="Normale"/>
    <w:link w:val="TitoloCarattere"/>
    <w:qFormat/>
    <w:rsid w:val="00F130F4"/>
    <w:pPr>
      <w:jc w:val="center"/>
    </w:pPr>
    <w:rPr>
      <w:b/>
      <w:sz w:val="44"/>
    </w:rPr>
  </w:style>
  <w:style w:type="character" w:customStyle="1" w:styleId="TitoloCarattere">
    <w:name w:val="Titolo Carattere"/>
    <w:basedOn w:val="Carpredefinitoparagrafo"/>
    <w:link w:val="Titolo"/>
    <w:rsid w:val="00F130F4"/>
    <w:rPr>
      <w:b/>
      <w:sz w:val="44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5D3AA1"/>
    <w:rPr>
      <w:rFonts w:ascii="Arial" w:hAnsi="Arial" w:cs="Arial"/>
      <w:i/>
      <w:iCs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5D3AA1"/>
    <w:rPr>
      <w:rFonts w:ascii="Arial" w:hAnsi="Arial" w:cs="Arial"/>
      <w:i/>
      <w:iCs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5D3AA1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rsid w:val="005D3AA1"/>
    <w:rPr>
      <w:rFonts w:asciiTheme="majorHAnsi" w:eastAsiaTheme="majorEastAsia" w:hAnsiTheme="majorHAnsi" w:cstheme="majorBidi"/>
      <w:color w:val="1F4D78" w:themeColor="accent1" w:themeShade="7F"/>
      <w:sz w:val="22"/>
      <w:szCs w:val="22"/>
    </w:rPr>
  </w:style>
  <w:style w:type="character" w:customStyle="1" w:styleId="Titolo6Carattere">
    <w:name w:val="Titolo 6 Carattere"/>
    <w:basedOn w:val="Carpredefinitoparagrafo"/>
    <w:link w:val="Titolo6"/>
    <w:uiPriority w:val="9"/>
    <w:rsid w:val="005D3AA1"/>
    <w:rPr>
      <w:rFonts w:ascii="Arial" w:hAnsi="Arial" w:cs="Arial"/>
      <w:i/>
      <w:iCs/>
      <w:color w:val="339966"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rsid w:val="005D3AA1"/>
    <w:rPr>
      <w:rFonts w:ascii="Arial" w:hAnsi="Arial" w:cs="Arial"/>
      <w:b/>
      <w:bCs/>
      <w:i/>
      <w:iCs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D3AA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D3AA1"/>
    <w:rPr>
      <w:rFonts w:ascii="Calibri" w:hAnsi="Calibri"/>
      <w:b/>
      <w:bCs/>
      <w:i/>
      <w:iCs/>
      <w:sz w:val="21"/>
      <w:szCs w:val="21"/>
      <w:lang w:eastAsia="it-IT"/>
    </w:rPr>
  </w:style>
  <w:style w:type="paragraph" w:customStyle="1" w:styleId="Default">
    <w:name w:val="Default"/>
    <w:rsid w:val="005D3AA1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5D3A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D3AA1"/>
    <w:rPr>
      <w:rFonts w:asciiTheme="minorHAnsi" w:eastAsiaTheme="minorHAnsi" w:hAnsiTheme="minorHAnsi" w:cstheme="minorBidi"/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rsid w:val="005D3AA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D3AA1"/>
    <w:rPr>
      <w:rFonts w:asciiTheme="minorHAnsi" w:eastAsiaTheme="minorHAnsi" w:hAnsiTheme="minorHAnsi" w:cstheme="minorBidi"/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3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3AA1"/>
    <w:rPr>
      <w:rFonts w:ascii="Tahoma" w:eastAsiaTheme="minorHAnsi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5D3AA1"/>
    <w:pPr>
      <w:ind w:left="720"/>
      <w:contextualSpacing/>
    </w:pPr>
  </w:style>
  <w:style w:type="paragraph" w:styleId="Corpotesto">
    <w:name w:val="Body Text"/>
    <w:basedOn w:val="Normale"/>
    <w:link w:val="CorpotestoCarattere"/>
    <w:semiHidden/>
    <w:rsid w:val="005D3AA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i/>
      <w:iCs/>
      <w:color w:val="339966"/>
      <w:sz w:val="20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5D3AA1"/>
    <w:rPr>
      <w:rFonts w:ascii="Arial" w:hAnsi="Arial" w:cs="Arial"/>
      <w:i/>
      <w:iCs/>
      <w:color w:val="339966"/>
      <w:lang w:eastAsia="it-IT"/>
    </w:rPr>
  </w:style>
  <w:style w:type="paragraph" w:styleId="Corpodeltesto3">
    <w:name w:val="Body Text 3"/>
    <w:basedOn w:val="Normale"/>
    <w:link w:val="Corpodeltesto3Carattere"/>
    <w:uiPriority w:val="99"/>
    <w:unhideWhenUsed/>
    <w:rsid w:val="005D3AA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5D3AA1"/>
    <w:rPr>
      <w:rFonts w:asciiTheme="minorHAnsi" w:eastAsiaTheme="minorHAnsi" w:hAnsiTheme="minorHAnsi" w:cstheme="minorBidi"/>
      <w:sz w:val="16"/>
      <w:szCs w:val="16"/>
    </w:rPr>
  </w:style>
  <w:style w:type="character" w:styleId="Numeropagina">
    <w:name w:val="page number"/>
    <w:basedOn w:val="Carpredefinitoparagrafo"/>
    <w:semiHidden/>
    <w:rsid w:val="005D3AA1"/>
  </w:style>
  <w:style w:type="table" w:styleId="Grigliatabella">
    <w:name w:val="Table Grid"/>
    <w:basedOn w:val="Tabellanormale"/>
    <w:uiPriority w:val="59"/>
    <w:rsid w:val="005D3AA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5D3AA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5D3AA1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5D3AA1"/>
    <w:rPr>
      <w:rFonts w:asciiTheme="minorHAnsi" w:eastAsiaTheme="minorHAnsi" w:hAnsiTheme="minorHAnsi" w:cstheme="minorBidi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5D3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D3AA1"/>
    <w:rPr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D3AA1"/>
    <w:rPr>
      <w:vertAlign w:val="superscript"/>
    </w:rPr>
  </w:style>
  <w:style w:type="character" w:styleId="CitazioneHTML">
    <w:name w:val="HTML Cite"/>
    <w:basedOn w:val="Carpredefinitoparagrafo"/>
    <w:uiPriority w:val="99"/>
    <w:semiHidden/>
    <w:unhideWhenUsed/>
    <w:rsid w:val="005D3AA1"/>
    <w:rPr>
      <w:i/>
      <w:iCs/>
    </w:rPr>
  </w:style>
  <w:style w:type="character" w:styleId="Enfasicorsivo">
    <w:name w:val="Emphasis"/>
    <w:basedOn w:val="Carpredefinitoparagrafo"/>
    <w:uiPriority w:val="20"/>
    <w:qFormat/>
    <w:rsid w:val="005D3AA1"/>
    <w:rPr>
      <w:i/>
      <w:iCs/>
    </w:rPr>
  </w:style>
  <w:style w:type="paragraph" w:customStyle="1" w:styleId="testocenter2">
    <w:name w:val="testocenter2"/>
    <w:basedOn w:val="Normale"/>
    <w:rsid w:val="005D3AA1"/>
    <w:pPr>
      <w:spacing w:before="75" w:after="180" w:line="240" w:lineRule="auto"/>
      <w:ind w:firstLine="240"/>
      <w:jc w:val="center"/>
    </w:pPr>
    <w:rPr>
      <w:rFonts w:ascii="Tahoma" w:eastAsia="Times New Roman" w:hAnsi="Tahoma" w:cs="Tahoma"/>
      <w:color w:val="000000"/>
      <w:sz w:val="24"/>
      <w:szCs w:val="24"/>
      <w:lang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5D3AA1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D3AA1"/>
    <w:rPr>
      <w:rFonts w:ascii="Consolas" w:hAnsi="Consolas"/>
      <w:sz w:val="21"/>
      <w:szCs w:val="21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5D3AA1"/>
    <w:pPr>
      <w:spacing w:after="0" w:line="240" w:lineRule="auto"/>
    </w:pPr>
    <w:rPr>
      <w:rFonts w:ascii="Arial" w:eastAsia="Times New Roman" w:hAnsi="Arial" w:cs="Arial"/>
      <w:sz w:val="28"/>
      <w:szCs w:val="20"/>
      <w:lang w:eastAsia="it-IT"/>
    </w:rPr>
  </w:style>
  <w:style w:type="paragraph" w:customStyle="1" w:styleId="Normal">
    <w:name w:val="[Normal]"/>
    <w:rsid w:val="005D3AA1"/>
    <w:rPr>
      <w:rFonts w:ascii="Arial" w:eastAsia="Arial" w:hAnsi="Arial"/>
      <w:noProof/>
      <w:sz w:val="24"/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5D3AA1"/>
    <w:rPr>
      <w:color w:val="0000FF"/>
      <w:u w:val="single"/>
    </w:rPr>
  </w:style>
  <w:style w:type="character" w:customStyle="1" w:styleId="toctoggle">
    <w:name w:val="toctoggle"/>
    <w:basedOn w:val="Carpredefinitoparagrafo"/>
    <w:rsid w:val="005D3AA1"/>
  </w:style>
  <w:style w:type="character" w:customStyle="1" w:styleId="tocnumber">
    <w:name w:val="tocnumber"/>
    <w:basedOn w:val="Carpredefinitoparagrafo"/>
    <w:rsid w:val="005D3AA1"/>
  </w:style>
  <w:style w:type="character" w:customStyle="1" w:styleId="toctext">
    <w:name w:val="toctext"/>
    <w:basedOn w:val="Carpredefinitoparagrafo"/>
    <w:rsid w:val="005D3AA1"/>
  </w:style>
  <w:style w:type="character" w:customStyle="1" w:styleId="mw-headline">
    <w:name w:val="mw-headline"/>
    <w:basedOn w:val="Carpredefinitoparagrafo"/>
    <w:rsid w:val="005D3AA1"/>
  </w:style>
  <w:style w:type="character" w:customStyle="1" w:styleId="mw-editsection1">
    <w:name w:val="mw-editsection1"/>
    <w:basedOn w:val="Carpredefinitoparagrafo"/>
    <w:rsid w:val="005D3AA1"/>
  </w:style>
  <w:style w:type="character" w:customStyle="1" w:styleId="mw-editsection-bracket">
    <w:name w:val="mw-editsection-bracket"/>
    <w:basedOn w:val="Carpredefinitoparagrafo"/>
    <w:rsid w:val="005D3AA1"/>
  </w:style>
  <w:style w:type="character" w:customStyle="1" w:styleId="mw-editsection-divider2">
    <w:name w:val="mw-editsection-divider2"/>
    <w:basedOn w:val="Carpredefinitoparagrafo"/>
    <w:rsid w:val="005D3AA1"/>
    <w:rPr>
      <w:color w:val="555555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D3AA1"/>
    <w:pPr>
      <w:numPr>
        <w:ilvl w:val="1"/>
      </w:numPr>
      <w:spacing w:after="160" w:line="300" w:lineRule="auto"/>
      <w:jc w:val="center"/>
    </w:pPr>
    <w:rPr>
      <w:rFonts w:ascii="Calibri" w:eastAsia="Times New Roman" w:hAnsi="Calibri" w:cs="Times New Roman"/>
      <w:color w:val="44546A"/>
      <w:sz w:val="28"/>
      <w:szCs w:val="28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D3AA1"/>
    <w:rPr>
      <w:rFonts w:ascii="Calibri" w:hAnsi="Calibri"/>
      <w:color w:val="44546A"/>
      <w:sz w:val="28"/>
      <w:szCs w:val="28"/>
      <w:lang w:eastAsia="it-IT"/>
    </w:rPr>
  </w:style>
  <w:style w:type="character" w:styleId="Enfasigrassetto">
    <w:name w:val="Strong"/>
    <w:uiPriority w:val="22"/>
    <w:qFormat/>
    <w:rsid w:val="005D3AA1"/>
    <w:rPr>
      <w:b/>
      <w:bCs/>
    </w:rPr>
  </w:style>
  <w:style w:type="paragraph" w:styleId="Nessunaspaziatura">
    <w:name w:val="No Spacing"/>
    <w:uiPriority w:val="1"/>
    <w:qFormat/>
    <w:rsid w:val="005D3AA1"/>
    <w:rPr>
      <w:rFonts w:ascii="Calibri" w:hAnsi="Calibri"/>
      <w:sz w:val="21"/>
      <w:szCs w:val="21"/>
      <w:lang w:eastAsia="it-IT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D3AA1"/>
    <w:pPr>
      <w:spacing w:before="160" w:after="160" w:line="300" w:lineRule="auto"/>
      <w:ind w:left="720" w:right="720"/>
      <w:jc w:val="center"/>
    </w:pPr>
    <w:rPr>
      <w:rFonts w:ascii="Calibri" w:eastAsia="Times New Roman" w:hAnsi="Calibri" w:cs="Times New Roman"/>
      <w:i/>
      <w:iCs/>
      <w:color w:val="7B7B7B"/>
      <w:sz w:val="24"/>
      <w:szCs w:val="24"/>
      <w:lang w:eastAsia="it-IT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D3AA1"/>
    <w:rPr>
      <w:rFonts w:ascii="Calibri" w:hAnsi="Calibri"/>
      <w:i/>
      <w:iCs/>
      <w:color w:val="7B7B7B"/>
      <w:sz w:val="24"/>
      <w:szCs w:val="24"/>
      <w:lang w:eastAsia="it-IT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D3AA1"/>
    <w:pPr>
      <w:spacing w:before="160" w:after="160"/>
      <w:ind w:left="936" w:right="936"/>
      <w:jc w:val="center"/>
    </w:pPr>
    <w:rPr>
      <w:rFonts w:ascii="Calibri Light" w:eastAsia="SimSun" w:hAnsi="Calibri Light" w:cs="Times New Roman"/>
      <w:caps/>
      <w:color w:val="2E74B5"/>
      <w:sz w:val="28"/>
      <w:szCs w:val="28"/>
      <w:lang w:eastAsia="it-IT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D3AA1"/>
    <w:rPr>
      <w:rFonts w:ascii="Calibri Light" w:eastAsia="SimSun" w:hAnsi="Calibri Light"/>
      <w:caps/>
      <w:color w:val="2E74B5"/>
      <w:sz w:val="28"/>
      <w:szCs w:val="28"/>
      <w:lang w:eastAsia="it-IT"/>
    </w:rPr>
  </w:style>
  <w:style w:type="character" w:styleId="Enfasidelicata">
    <w:name w:val="Subtle Emphasis"/>
    <w:uiPriority w:val="19"/>
    <w:qFormat/>
    <w:rsid w:val="005D3AA1"/>
    <w:rPr>
      <w:i/>
      <w:iCs/>
      <w:color w:val="595959"/>
    </w:rPr>
  </w:style>
  <w:style w:type="character" w:styleId="Enfasiintensa">
    <w:name w:val="Intense Emphasis"/>
    <w:uiPriority w:val="21"/>
    <w:qFormat/>
    <w:rsid w:val="005D3AA1"/>
    <w:rPr>
      <w:b/>
      <w:bCs/>
      <w:i/>
      <w:iCs/>
      <w:color w:val="auto"/>
    </w:rPr>
  </w:style>
  <w:style w:type="character" w:styleId="Riferimentodelicato">
    <w:name w:val="Subtle Reference"/>
    <w:uiPriority w:val="31"/>
    <w:qFormat/>
    <w:rsid w:val="005D3AA1"/>
    <w:rPr>
      <w:caps w:val="0"/>
      <w:smallCaps/>
      <w:color w:val="404040"/>
      <w:spacing w:val="0"/>
      <w:u w:val="single" w:color="7F7F7F"/>
    </w:rPr>
  </w:style>
  <w:style w:type="character" w:styleId="Riferimentointenso">
    <w:name w:val="Intense Reference"/>
    <w:uiPriority w:val="32"/>
    <w:qFormat/>
    <w:rsid w:val="005D3AA1"/>
    <w:rPr>
      <w:b/>
      <w:bCs/>
      <w:caps w:val="0"/>
      <w:smallCaps/>
      <w:color w:val="auto"/>
      <w:spacing w:val="0"/>
      <w:u w:val="single"/>
    </w:rPr>
  </w:style>
  <w:style w:type="character" w:styleId="Titolodellibro">
    <w:name w:val="Book Title"/>
    <w:uiPriority w:val="33"/>
    <w:qFormat/>
    <w:rsid w:val="005D3AA1"/>
    <w:rPr>
      <w:b/>
      <w:bCs/>
      <w:caps w:val="0"/>
      <w:smallCaps/>
      <w:spacing w:val="0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5D3AA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5D3AA1"/>
    <w:rPr>
      <w:rFonts w:asciiTheme="minorHAnsi" w:eastAsiaTheme="minorHAnsi" w:hAnsiTheme="minorHAnsi" w:cstheme="minorBidi"/>
      <w:sz w:val="22"/>
      <w:szCs w:val="22"/>
    </w:rPr>
  </w:style>
  <w:style w:type="character" w:customStyle="1" w:styleId="userformat2">
    <w:name w:val="userformat2"/>
    <w:basedOn w:val="Carpredefinitoparagrafo"/>
    <w:rsid w:val="005D3A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7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oogle.it/url?sa=i&amp;rct=j&amp;q=&amp;esrc=s&amp;source=images&amp;cd=&amp;cad=rja&amp;uact=8&amp;ved=0ahUKEwjdpJuNjsjLAhVBaA8KHXT1AY0QjRwIBw&amp;url=http://news.pmiservizi.it/news/sicurezza-news/certificare-la-qualita-impresa-bando-cciaa-reggio-calabria.html&amp;psig=AFQjCNEjcaR4clsTfXv0n0gu2tvG0jUn9Q&amp;ust=1458317452064687" TargetMode="External"/><Relationship Id="rId12" Type="http://schemas.openxmlformats.org/officeDocument/2006/relationships/hyperlink" Target="http://www.casadelcieco.or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asadelcieco.or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casadelciec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asadelcieco.or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22</Pages>
  <Words>7055</Words>
  <Characters>40216</Characters>
  <Application>Microsoft Office Word</Application>
  <DocSecurity>0</DocSecurity>
  <Lines>335</Lines>
  <Paragraphs>94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decap</dc:creator>
  <cp:keywords/>
  <dc:description/>
  <cp:lastModifiedBy>decap</cp:lastModifiedBy>
  <cp:revision>13</cp:revision>
  <cp:lastPrinted>2017-03-14T14:31:00Z</cp:lastPrinted>
  <dcterms:created xsi:type="dcterms:W3CDTF">2016-02-17T07:54:00Z</dcterms:created>
  <dcterms:modified xsi:type="dcterms:W3CDTF">2017-03-14T14:34:00Z</dcterms:modified>
</cp:coreProperties>
</file>